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CD8" w:rsidRPr="00A17CD8" w:rsidRDefault="00A17CD8" w:rsidP="00A17CD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GT"/>
        </w:rPr>
      </w:pPr>
      <w:r w:rsidRPr="00A17CD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GT"/>
        </w:rPr>
        <w:t xml:space="preserve">PAPEL DE TRABAJO: </w:t>
      </w:r>
      <w:bookmarkStart w:id="0" w:name="_GoBack"/>
      <w:r w:rsidRPr="00A17CD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GT"/>
        </w:rPr>
        <w:t>CONOCIMIENTO DEL NEGOCIO Y SISTEMAS</w:t>
      </w:r>
    </w:p>
    <w:bookmarkEnd w:id="0"/>
    <w:p w:rsidR="00A17CD8" w:rsidRPr="00A17CD8" w:rsidRDefault="00A17CD8" w:rsidP="00A17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A17CD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Empresa:</w:t>
      </w:r>
      <w:r w:rsidRPr="00A17CD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[Nombre de la Empresa]</w:t>
      </w:r>
      <w:r w:rsidRPr="00A17CD8">
        <w:rPr>
          <w:rFonts w:ascii="Times New Roman" w:eastAsia="Times New Roman" w:hAnsi="Times New Roman" w:cs="Times New Roman"/>
          <w:sz w:val="24"/>
          <w:szCs w:val="24"/>
          <w:lang w:eastAsia="es-GT"/>
        </w:rPr>
        <w:br/>
      </w:r>
      <w:r w:rsidRPr="00A17CD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Periodo de Auditoría:</w:t>
      </w:r>
      <w:r w:rsidRPr="00A17CD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[Fecha inicio - Fecha fin]</w:t>
      </w:r>
      <w:r w:rsidRPr="00A17CD8">
        <w:rPr>
          <w:rFonts w:ascii="Times New Roman" w:eastAsia="Times New Roman" w:hAnsi="Times New Roman" w:cs="Times New Roman"/>
          <w:sz w:val="24"/>
          <w:szCs w:val="24"/>
          <w:lang w:eastAsia="es-GT"/>
        </w:rPr>
        <w:br/>
      </w:r>
      <w:r w:rsidRPr="00A17CD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Responsable:</w:t>
      </w:r>
      <w:r w:rsidRPr="00A17CD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[Nombre del Auditor]</w:t>
      </w:r>
      <w:r w:rsidRPr="00A17CD8">
        <w:rPr>
          <w:rFonts w:ascii="Times New Roman" w:eastAsia="Times New Roman" w:hAnsi="Times New Roman" w:cs="Times New Roman"/>
          <w:sz w:val="24"/>
          <w:szCs w:val="24"/>
          <w:lang w:eastAsia="es-GT"/>
        </w:rPr>
        <w:br/>
      </w:r>
      <w:r w:rsidRPr="00A17CD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Fecha de elaboración:</w:t>
      </w:r>
      <w:r w:rsidRPr="00A17CD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04/05/2025</w:t>
      </w:r>
      <w:r w:rsidRPr="00A17CD8">
        <w:rPr>
          <w:rFonts w:ascii="Times New Roman" w:eastAsia="Times New Roman" w:hAnsi="Times New Roman" w:cs="Times New Roman"/>
          <w:sz w:val="24"/>
          <w:szCs w:val="24"/>
          <w:lang w:eastAsia="es-GT"/>
        </w:rPr>
        <w:br/>
      </w:r>
      <w:r w:rsidRPr="00A17CD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Código del papel:</w:t>
      </w:r>
      <w:r w:rsidRPr="00A17CD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PT-CNS-2025-001</w:t>
      </w:r>
    </w:p>
    <w:p w:rsidR="00A17CD8" w:rsidRPr="00A17CD8" w:rsidRDefault="00A17CD8" w:rsidP="00A17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A17CD8">
        <w:rPr>
          <w:rFonts w:ascii="Times New Roman" w:eastAsia="Times New Roman" w:hAnsi="Times New Roman" w:cs="Times New Roman"/>
          <w:sz w:val="24"/>
          <w:szCs w:val="24"/>
          <w:lang w:eastAsia="es-GT"/>
        </w:rPr>
        <w:pict>
          <v:rect id="_x0000_i1025" style="width:0;height:1.5pt" o:hralign="center" o:hrstd="t" o:hr="t" fillcolor="#a0a0a0" stroked="f"/>
        </w:pict>
      </w:r>
    </w:p>
    <w:p w:rsidR="00A17CD8" w:rsidRPr="00A17CD8" w:rsidRDefault="00A17CD8" w:rsidP="00A17C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</w:pPr>
      <w:r w:rsidRPr="00A17CD8"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  <w:t>C-1 ESTRUCTURA ORGANIZACIONAL DEL ÁREA DE TI</w:t>
      </w:r>
    </w:p>
    <w:p w:rsidR="00A17CD8" w:rsidRPr="00A17CD8" w:rsidRDefault="00A17CD8" w:rsidP="00A17C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A17CD8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Organigrama del Área de TI</w:t>
      </w:r>
    </w:p>
    <w:p w:rsidR="00A17CD8" w:rsidRPr="00A17CD8" w:rsidRDefault="00A17CD8" w:rsidP="00A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GT"/>
        </w:rPr>
      </w:pPr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                       ┌───────────────┐</w:t>
      </w:r>
    </w:p>
    <w:p w:rsidR="00A17CD8" w:rsidRPr="00A17CD8" w:rsidRDefault="00A17CD8" w:rsidP="00A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GT"/>
        </w:rPr>
      </w:pPr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                       </w:t>
      </w:r>
      <w:proofErr w:type="gramStart"/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>│  Director</w:t>
      </w:r>
      <w:proofErr w:type="gramEnd"/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de  │</w:t>
      </w:r>
    </w:p>
    <w:p w:rsidR="00A17CD8" w:rsidRPr="00A17CD8" w:rsidRDefault="00A17CD8" w:rsidP="00A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GT"/>
        </w:rPr>
      </w:pPr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                       │ Tecnología    │</w:t>
      </w:r>
    </w:p>
    <w:p w:rsidR="00A17CD8" w:rsidRPr="00A17CD8" w:rsidRDefault="00A17CD8" w:rsidP="00A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GT"/>
        </w:rPr>
      </w:pPr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                       │ </w:t>
      </w:r>
      <w:proofErr w:type="gramStart"/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  (</w:t>
      </w:r>
      <w:proofErr w:type="gramEnd"/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>CIO)      │</w:t>
      </w:r>
    </w:p>
    <w:p w:rsidR="00A17CD8" w:rsidRPr="00A17CD8" w:rsidRDefault="00A17CD8" w:rsidP="00A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GT"/>
        </w:rPr>
      </w:pPr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                       └───────┬───────┘</w:t>
      </w:r>
    </w:p>
    <w:p w:rsidR="00A17CD8" w:rsidRPr="00A17CD8" w:rsidRDefault="00A17CD8" w:rsidP="00A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GT"/>
        </w:rPr>
      </w:pPr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                              │</w:t>
      </w:r>
    </w:p>
    <w:p w:rsidR="00A17CD8" w:rsidRPr="00A17CD8" w:rsidRDefault="00A17CD8" w:rsidP="00A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GT"/>
        </w:rPr>
      </w:pPr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       ┌──────────────┬──────┴────────┬──────────────┬──────────────┐</w:t>
      </w:r>
    </w:p>
    <w:p w:rsidR="00A17CD8" w:rsidRPr="00A17CD8" w:rsidRDefault="00A17CD8" w:rsidP="00A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GT"/>
        </w:rPr>
      </w:pPr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       │              │               │              │              │</w:t>
      </w:r>
    </w:p>
    <w:p w:rsidR="00A17CD8" w:rsidRPr="00A17CD8" w:rsidRDefault="00A17CD8" w:rsidP="00A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GT"/>
        </w:rPr>
      </w:pPr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>┌───────┴───────┐ ┌────┴─────┐  ┌──────┴─────┐ ┌──────┴────┐  ┌──────┴──────┐</w:t>
      </w:r>
    </w:p>
    <w:p w:rsidR="00A17CD8" w:rsidRPr="00A17CD8" w:rsidRDefault="00A17CD8" w:rsidP="00A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GT"/>
        </w:rPr>
      </w:pPr>
      <w:proofErr w:type="gramStart"/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>│  Gerente</w:t>
      </w:r>
      <w:proofErr w:type="gramEnd"/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de   │ │ Gerente  │  │  Gerente   │ │ Gerente  │  │  Gerente de  │</w:t>
      </w:r>
    </w:p>
    <w:p w:rsidR="00A17CD8" w:rsidRPr="00A17CD8" w:rsidRDefault="00A17CD8" w:rsidP="00A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GT"/>
        </w:rPr>
      </w:pPr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│ </w:t>
      </w:r>
      <w:proofErr w:type="spellStart"/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>Infraestruc</w:t>
      </w:r>
      <w:proofErr w:type="spellEnd"/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-  │ │    de    </w:t>
      </w:r>
      <w:proofErr w:type="gramStart"/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>│  │</w:t>
      </w:r>
      <w:proofErr w:type="gramEnd"/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    de     │ │    de    │  │  Seguridad   │</w:t>
      </w:r>
    </w:p>
    <w:p w:rsidR="00A17CD8" w:rsidRPr="00A17CD8" w:rsidRDefault="00A17CD8" w:rsidP="00A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GT"/>
        </w:rPr>
      </w:pPr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│    tura       │ │ Sistemas </w:t>
      </w:r>
      <w:proofErr w:type="gramStart"/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>│  │</w:t>
      </w:r>
      <w:proofErr w:type="gramEnd"/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Desarrollo │ │ Soporte  │  │ Informática  │</w:t>
      </w:r>
    </w:p>
    <w:p w:rsidR="00A17CD8" w:rsidRPr="00A17CD8" w:rsidRDefault="00A17CD8" w:rsidP="00A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GT"/>
        </w:rPr>
      </w:pPr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>└───────┬───────┘ └────┬─────┘  └──────┬─────┘ └──────┬────┘  └──────┬──────┘</w:t>
      </w:r>
    </w:p>
    <w:p w:rsidR="00A17CD8" w:rsidRPr="00A17CD8" w:rsidRDefault="00A17CD8" w:rsidP="00A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GT"/>
        </w:rPr>
      </w:pPr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       │              │               │              │              │</w:t>
      </w:r>
    </w:p>
    <w:p w:rsidR="00A17CD8" w:rsidRPr="00A17CD8" w:rsidRDefault="00A17CD8" w:rsidP="00A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GT"/>
        </w:rPr>
      </w:pPr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>┌───────┴───────┐ ┌────┴─────┐  ┌──────┴─────┐ ┌──────┴────┐  ┌──────┴──────┐</w:t>
      </w:r>
    </w:p>
    <w:p w:rsidR="00A17CD8" w:rsidRPr="00A17CD8" w:rsidRDefault="00A17CD8" w:rsidP="00A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GT"/>
        </w:rPr>
      </w:pPr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│ • </w:t>
      </w:r>
      <w:proofErr w:type="gramStart"/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>Servidores  │</w:t>
      </w:r>
      <w:proofErr w:type="gramEnd"/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│• Analistas│  │• Analistas │ │• Técnicos │  │• Analistas  │</w:t>
      </w:r>
    </w:p>
    <w:p w:rsidR="00A17CD8" w:rsidRPr="00A17CD8" w:rsidRDefault="00A17CD8" w:rsidP="00A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GT"/>
        </w:rPr>
      </w:pPr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│ • Redes       │ </w:t>
      </w:r>
      <w:proofErr w:type="gramStart"/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>│  de</w:t>
      </w:r>
      <w:proofErr w:type="gramEnd"/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     │  │  </w:t>
      </w:r>
      <w:proofErr w:type="spellStart"/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>Program</w:t>
      </w:r>
      <w:proofErr w:type="spellEnd"/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.  │ </w:t>
      </w:r>
      <w:proofErr w:type="gramStart"/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>│  Nivel</w:t>
      </w:r>
      <w:proofErr w:type="gramEnd"/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1  │  │  de         │</w:t>
      </w:r>
    </w:p>
    <w:p w:rsidR="00A17CD8" w:rsidRPr="00A17CD8" w:rsidRDefault="00A17CD8" w:rsidP="00A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GT"/>
        </w:rPr>
      </w:pPr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│ • Telecom.    │ </w:t>
      </w:r>
      <w:proofErr w:type="gramStart"/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>│  Sistemas</w:t>
      </w:r>
      <w:proofErr w:type="gramEnd"/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│  │• </w:t>
      </w:r>
      <w:proofErr w:type="spellStart"/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>Testers</w:t>
      </w:r>
      <w:proofErr w:type="spellEnd"/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  │ │• Técnicos │  │  Seguridad  │</w:t>
      </w:r>
    </w:p>
    <w:p w:rsidR="00A17CD8" w:rsidRPr="00A17CD8" w:rsidRDefault="00A17CD8" w:rsidP="00A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GT"/>
        </w:rPr>
      </w:pPr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│ • </w:t>
      </w:r>
      <w:proofErr w:type="spellStart"/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>Almacenam</w:t>
      </w:r>
      <w:proofErr w:type="spellEnd"/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.  │ │• DBA     </w:t>
      </w:r>
      <w:proofErr w:type="gramStart"/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>│  │</w:t>
      </w:r>
      <w:proofErr w:type="gramEnd"/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• </w:t>
      </w:r>
      <w:proofErr w:type="spellStart"/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>Arquitect</w:t>
      </w:r>
      <w:proofErr w:type="spellEnd"/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>.│ │  Nivel 2  │  │• Monitoreo  │</w:t>
      </w:r>
    </w:p>
    <w:p w:rsidR="00A17CD8" w:rsidRPr="00A17CD8" w:rsidRDefault="00A17CD8" w:rsidP="00A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GT"/>
        </w:rPr>
      </w:pPr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>└───────────────┘ └──────────┘  └────────────┘ └───────────┘  └─────────────┘</w:t>
      </w:r>
    </w:p>
    <w:p w:rsidR="00A17CD8" w:rsidRPr="00A17CD8" w:rsidRDefault="00A17CD8" w:rsidP="00A17C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A17CD8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lastRenderedPageBreak/>
        <w:t>Descripción de Roles y Responsabilidades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2"/>
        <w:gridCol w:w="1007"/>
        <w:gridCol w:w="1028"/>
        <w:gridCol w:w="5011"/>
      </w:tblGrid>
      <w:tr w:rsidR="00A17CD8" w:rsidRPr="00A17CD8" w:rsidTr="00A17CD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Cargo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Nombre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Reporta a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Principales Responsabilidades</w:t>
            </w:r>
          </w:p>
        </w:tc>
      </w:tr>
      <w:tr w:rsidR="00A17CD8" w:rsidRPr="00A17CD8" w:rsidTr="00A17C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Director de Tecnología (CIO)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[Nombre]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Director General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• Definición de estrategia tecnológica&lt;</w:t>
            </w:r>
            <w:proofErr w:type="spellStart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br</w:t>
            </w:r>
            <w:proofErr w:type="spellEnd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&gt;• Alineación de TI con objetivos de negocio&lt;</w:t>
            </w:r>
            <w:proofErr w:type="spellStart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br</w:t>
            </w:r>
            <w:proofErr w:type="spellEnd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&gt;• Gestión de presupuesto de TI&lt;</w:t>
            </w:r>
            <w:proofErr w:type="spellStart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br</w:t>
            </w:r>
            <w:proofErr w:type="spellEnd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&gt;• Toma de decisiones estratégicas</w:t>
            </w:r>
          </w:p>
        </w:tc>
      </w:tr>
      <w:tr w:rsidR="00A17CD8" w:rsidRPr="00A17CD8" w:rsidTr="00A17C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Gerente de Infraestructura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[Nombre]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CIO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• Mantenimiento de infraestructura&lt;</w:t>
            </w:r>
            <w:proofErr w:type="spellStart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br</w:t>
            </w:r>
            <w:proofErr w:type="spellEnd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&gt;• Gestión de servidores y almacenamiento&lt;</w:t>
            </w:r>
            <w:proofErr w:type="spellStart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br</w:t>
            </w:r>
            <w:proofErr w:type="spellEnd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&gt;• Administración de redes y telecomunicaciones&lt;</w:t>
            </w:r>
            <w:proofErr w:type="spellStart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br</w:t>
            </w:r>
            <w:proofErr w:type="spellEnd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&gt;• Gestión de capacidad</w:t>
            </w:r>
          </w:p>
        </w:tc>
      </w:tr>
      <w:tr w:rsidR="00A17CD8" w:rsidRPr="00A17CD8" w:rsidTr="00A17C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Gerente de Sistemas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[Nombre]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CIO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• Mantenimiento de sistemas ERP y financieros&lt;</w:t>
            </w:r>
            <w:proofErr w:type="spellStart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br</w:t>
            </w:r>
            <w:proofErr w:type="spellEnd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&gt;• Administración de bases de datos&lt;</w:t>
            </w:r>
            <w:proofErr w:type="spellStart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br</w:t>
            </w:r>
            <w:proofErr w:type="spellEnd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&gt;• Implementación de soluciones de negocio&lt;</w:t>
            </w:r>
            <w:proofErr w:type="spellStart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br</w:t>
            </w:r>
            <w:proofErr w:type="spellEnd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&gt;• Gestión del ciclo de vida de aplicaciones</w:t>
            </w:r>
          </w:p>
        </w:tc>
      </w:tr>
      <w:tr w:rsidR="00A17CD8" w:rsidRPr="00A17CD8" w:rsidTr="00A17C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Gerente de Desarrollo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[Nombre]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CIO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• Desarrollo de aplicaciones internas&lt;</w:t>
            </w:r>
            <w:proofErr w:type="spellStart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br</w:t>
            </w:r>
            <w:proofErr w:type="spellEnd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&gt;• Mantenimiento evolutivo de sistemas&lt;</w:t>
            </w:r>
            <w:proofErr w:type="spellStart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br</w:t>
            </w:r>
            <w:proofErr w:type="spellEnd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&gt;• Gestión de proyectos de desarrollo&lt;</w:t>
            </w:r>
            <w:proofErr w:type="spellStart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br</w:t>
            </w:r>
            <w:proofErr w:type="spellEnd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&gt;• Aseguramiento de calidad</w:t>
            </w:r>
          </w:p>
        </w:tc>
      </w:tr>
      <w:tr w:rsidR="00A17CD8" w:rsidRPr="00A17CD8" w:rsidTr="00A17C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Gerente de Soporte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[Nombre]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CIO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• Gestión de mesa de ayuda&lt;</w:t>
            </w:r>
            <w:proofErr w:type="spellStart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br</w:t>
            </w:r>
            <w:proofErr w:type="spellEnd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&gt;• Soporte técnico a usuarios&lt;</w:t>
            </w:r>
            <w:proofErr w:type="spellStart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br</w:t>
            </w:r>
            <w:proofErr w:type="spellEnd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&gt;• Administración de equipos cliente&lt;</w:t>
            </w:r>
            <w:proofErr w:type="spellStart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br</w:t>
            </w:r>
            <w:proofErr w:type="spellEnd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&gt;• Capacitación a usuarios</w:t>
            </w:r>
          </w:p>
        </w:tc>
      </w:tr>
      <w:tr w:rsidR="00A17CD8" w:rsidRPr="00A17CD8" w:rsidTr="00A17C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Gerente de Seguridad Informática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[Nombre]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CIO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• Definición de políticas de seguridad&lt;</w:t>
            </w:r>
            <w:proofErr w:type="spellStart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br</w:t>
            </w:r>
            <w:proofErr w:type="spellEnd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&gt;• Gestión de controles de acceso&lt;</w:t>
            </w:r>
            <w:proofErr w:type="spellStart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br</w:t>
            </w:r>
            <w:proofErr w:type="spellEnd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&gt;• Monitoreo de seguridad&lt;</w:t>
            </w:r>
            <w:proofErr w:type="spellStart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br</w:t>
            </w:r>
            <w:proofErr w:type="spellEnd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&gt;• Gestión de vulnerabilidades</w:t>
            </w:r>
          </w:p>
        </w:tc>
      </w:tr>
    </w:tbl>
    <w:p w:rsidR="00A17CD8" w:rsidRPr="00A17CD8" w:rsidRDefault="00A17CD8" w:rsidP="00A17C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A17CD8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Observaciones sobre la Estructura Organizacional</w:t>
      </w:r>
    </w:p>
    <w:p w:rsidR="00A17CD8" w:rsidRPr="00A17CD8" w:rsidRDefault="00A17CD8" w:rsidP="00A17C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A17CD8">
        <w:rPr>
          <w:rFonts w:ascii="Times New Roman" w:eastAsia="Times New Roman" w:hAnsi="Times New Roman" w:cs="Times New Roman"/>
          <w:sz w:val="24"/>
          <w:szCs w:val="24"/>
          <w:lang w:eastAsia="es-GT"/>
        </w:rPr>
        <w:t>La estructura presenta una clara separación de funciones entre las áreas de desarrollo, infraestructura y seguridad, lo que facilita la implementación de controles de segregación de responsabilidades.</w:t>
      </w:r>
    </w:p>
    <w:p w:rsidR="00A17CD8" w:rsidRPr="00A17CD8" w:rsidRDefault="00A17CD8" w:rsidP="00A17C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A17CD8">
        <w:rPr>
          <w:rFonts w:ascii="Times New Roman" w:eastAsia="Times New Roman" w:hAnsi="Times New Roman" w:cs="Times New Roman"/>
          <w:sz w:val="24"/>
          <w:szCs w:val="24"/>
          <w:lang w:eastAsia="es-GT"/>
        </w:rPr>
        <w:t>El área de seguridad informática reporta directamente al CIO, lo que podría representar un conflicto de interés. Se recomienda evaluar la posibilidad de que esta área reporte funcionalmente a otra dirección (como Auditoría Interna o Riesgos).</w:t>
      </w:r>
    </w:p>
    <w:p w:rsidR="00A17CD8" w:rsidRPr="00A17CD8" w:rsidRDefault="00A17CD8" w:rsidP="00A17C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A17CD8">
        <w:rPr>
          <w:rFonts w:ascii="Times New Roman" w:eastAsia="Times New Roman" w:hAnsi="Times New Roman" w:cs="Times New Roman"/>
          <w:sz w:val="24"/>
          <w:szCs w:val="24"/>
          <w:lang w:eastAsia="es-GT"/>
        </w:rPr>
        <w:t>No se identifica claramente un rol responsable de la continuidad del negocio y recuperación ante desastres.</w:t>
      </w:r>
    </w:p>
    <w:p w:rsidR="00A17CD8" w:rsidRPr="00A17CD8" w:rsidRDefault="00A17CD8" w:rsidP="00A17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A17CD8">
        <w:rPr>
          <w:rFonts w:ascii="Times New Roman" w:eastAsia="Times New Roman" w:hAnsi="Times New Roman" w:cs="Times New Roman"/>
          <w:sz w:val="24"/>
          <w:szCs w:val="24"/>
          <w:lang w:eastAsia="es-GT"/>
        </w:rPr>
        <w:pict>
          <v:rect id="_x0000_i1026" style="width:0;height:1.5pt" o:hralign="center" o:hrstd="t" o:hr="t" fillcolor="#a0a0a0" stroked="f"/>
        </w:pict>
      </w:r>
    </w:p>
    <w:p w:rsidR="00A17CD8" w:rsidRPr="00A17CD8" w:rsidRDefault="00A17CD8" w:rsidP="00A17C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</w:pPr>
      <w:r w:rsidRPr="00A17CD8"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  <w:t>C-2 INVENTARIO DE SISTEMAS CONTABLES Y FINANCIEROS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"/>
        <w:gridCol w:w="991"/>
        <w:gridCol w:w="893"/>
        <w:gridCol w:w="936"/>
        <w:gridCol w:w="1199"/>
        <w:gridCol w:w="1666"/>
        <w:gridCol w:w="1024"/>
        <w:gridCol w:w="805"/>
        <w:gridCol w:w="941"/>
      </w:tblGrid>
      <w:tr w:rsidR="00A17CD8" w:rsidRPr="00A17CD8" w:rsidTr="00A17CD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lastRenderedPageBreak/>
              <w:t>ID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Sistema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Versión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Proveedor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Función Principal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Módulos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Base de Datos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Usuarios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Criticidad</w:t>
            </w:r>
          </w:p>
        </w:tc>
      </w:tr>
      <w:tr w:rsidR="00A17CD8" w:rsidRPr="00A17CD8" w:rsidTr="00A17C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S01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SAP ERP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S/4HANA 2023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SAP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Sistema ERP integral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• Finanzas (FI)&lt;</w:t>
            </w:r>
            <w:proofErr w:type="spellStart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br</w:t>
            </w:r>
            <w:proofErr w:type="spellEnd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 xml:space="preserve">&gt;• </w:t>
            </w:r>
            <w:proofErr w:type="spellStart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Controlling</w:t>
            </w:r>
            <w:proofErr w:type="spellEnd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 xml:space="preserve"> (CO)&lt;</w:t>
            </w:r>
            <w:proofErr w:type="spellStart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br</w:t>
            </w:r>
            <w:proofErr w:type="spellEnd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&gt;• Ventas (SD)&lt;</w:t>
            </w:r>
            <w:proofErr w:type="spellStart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br</w:t>
            </w:r>
            <w:proofErr w:type="spellEnd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&gt;• Materiales (MM)&lt;</w:t>
            </w:r>
            <w:proofErr w:type="spellStart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br</w:t>
            </w:r>
            <w:proofErr w:type="spellEnd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&gt;• Producción (PP)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SAP HANA 2.0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450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Alta</w:t>
            </w:r>
          </w:p>
        </w:tc>
      </w:tr>
      <w:tr w:rsidR="00A17CD8" w:rsidRPr="00A17CD8" w:rsidTr="00A17C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S02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Oracle EBS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12.2.10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Oracle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Gestión financiera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• Contabilidad General&lt;</w:t>
            </w:r>
            <w:proofErr w:type="spellStart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br</w:t>
            </w:r>
            <w:proofErr w:type="spellEnd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&gt;• Cuentas por Pagar&lt;</w:t>
            </w:r>
            <w:proofErr w:type="spellStart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br</w:t>
            </w:r>
            <w:proofErr w:type="spellEnd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&gt;• Cuentas por Cobrar&lt;</w:t>
            </w:r>
            <w:proofErr w:type="spellStart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br</w:t>
            </w:r>
            <w:proofErr w:type="spellEnd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&gt;• Activos Fijos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Oracle 19c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Alta</w:t>
            </w:r>
          </w:p>
        </w:tc>
      </w:tr>
      <w:tr w:rsidR="00A17CD8" w:rsidRPr="00A17CD8" w:rsidTr="00A17C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S03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proofErr w:type="spellStart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Hyperion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11.2.0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Oracle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Consolidación financiera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 xml:space="preserve">• </w:t>
            </w:r>
            <w:proofErr w:type="spellStart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Financial</w:t>
            </w:r>
            <w:proofErr w:type="spellEnd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 xml:space="preserve"> Management&lt;</w:t>
            </w:r>
            <w:proofErr w:type="spellStart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br</w:t>
            </w:r>
            <w:proofErr w:type="spellEnd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 xml:space="preserve">&gt;• </w:t>
            </w:r>
            <w:proofErr w:type="spellStart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Planning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Oracle 19c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Media</w:t>
            </w:r>
          </w:p>
        </w:tc>
      </w:tr>
      <w:tr w:rsidR="00A17CD8" w:rsidRPr="00A17CD8" w:rsidTr="00A17C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S04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proofErr w:type="spellStart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Concur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9.2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SAP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Gestión de gastos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• Expenses&lt;br&gt;• Invoice&lt;br&gt;• Travel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SaaS (Nube)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680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Media</w:t>
            </w:r>
          </w:p>
        </w:tc>
      </w:tr>
      <w:tr w:rsidR="00A17CD8" w:rsidRPr="00A17CD8" w:rsidTr="00A17C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S05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proofErr w:type="spellStart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Blackline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2023.1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proofErr w:type="spellStart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Blackline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Conciliación bancaria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• Account Reconciliation&lt;br&gt;• Task Management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SaaS (Nube)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Media</w:t>
            </w:r>
          </w:p>
        </w:tc>
      </w:tr>
      <w:tr w:rsidR="00A17CD8" w:rsidRPr="00A17CD8" w:rsidTr="00A17C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S06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proofErr w:type="spellStart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PowerTax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10.5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Thomson Reuters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Cálculo y presentación de impuestos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• Tax Provision&lt;br&gt;• Compliance&lt;br&gt;• Planning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Microsoft SQL Server 2019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Alta</w:t>
            </w:r>
          </w:p>
        </w:tc>
      </w:tr>
      <w:tr w:rsidR="00A17CD8" w:rsidRPr="00A17CD8" w:rsidTr="00A17C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S07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proofErr w:type="spellStart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Tagetik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5.3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proofErr w:type="spellStart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Wolters</w:t>
            </w:r>
            <w:proofErr w:type="spellEnd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 xml:space="preserve"> </w:t>
            </w:r>
            <w:proofErr w:type="spellStart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Kluwer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Planificación financiera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• Budgeting&lt;br&gt;• Forecasting&lt;br&gt;• Financial Close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Microsoft SQL Server 2019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Media</w:t>
            </w:r>
          </w:p>
        </w:tc>
      </w:tr>
      <w:tr w:rsidR="00A17CD8" w:rsidRPr="00A17CD8" w:rsidTr="00A17C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S08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Sistema de Facturación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3.8.2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Desarrollo interno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Emisión de facturas electrónicas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• Facturación&lt;</w:t>
            </w:r>
            <w:proofErr w:type="spellStart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br</w:t>
            </w:r>
            <w:proofErr w:type="spellEnd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&gt;• Reportes&lt;</w:t>
            </w:r>
            <w:proofErr w:type="spellStart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br</w:t>
            </w:r>
            <w:proofErr w:type="spellEnd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&gt;• Integración SAT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proofErr w:type="spellStart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PostgreSQL</w:t>
            </w:r>
            <w:proofErr w:type="spellEnd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 xml:space="preserve"> 14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Alta</w:t>
            </w:r>
          </w:p>
        </w:tc>
      </w:tr>
      <w:tr w:rsidR="00A17CD8" w:rsidRPr="00A17CD8" w:rsidTr="00A17C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lastRenderedPageBreak/>
              <w:t>S09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Sistema de Tesorería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2.5.1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Desarrollo interno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Gestión de flujo de efectivo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• Bancos&lt;</w:t>
            </w:r>
            <w:proofErr w:type="spellStart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br</w:t>
            </w:r>
            <w:proofErr w:type="spellEnd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&gt;• Inversiones&lt;</w:t>
            </w:r>
            <w:proofErr w:type="spellStart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br</w:t>
            </w:r>
            <w:proofErr w:type="spellEnd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&gt;• Proyecciones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proofErr w:type="spellStart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PostgreSQL</w:t>
            </w:r>
            <w:proofErr w:type="spellEnd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 xml:space="preserve"> 14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Alta</w:t>
            </w:r>
          </w:p>
        </w:tc>
      </w:tr>
      <w:tr w:rsidR="00A17CD8" w:rsidRPr="00A17CD8" w:rsidTr="00A17C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S10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Cobranza+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4.1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proofErr w:type="spellStart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Fintech</w:t>
            </w:r>
            <w:proofErr w:type="spellEnd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 xml:space="preserve"> </w:t>
            </w:r>
            <w:proofErr w:type="spellStart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Solutions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Gestión de cobranza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• Cartera&lt;</w:t>
            </w:r>
            <w:proofErr w:type="spellStart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br</w:t>
            </w:r>
            <w:proofErr w:type="spellEnd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&gt;• Antigüedad&lt;</w:t>
            </w:r>
            <w:proofErr w:type="spellStart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br</w:t>
            </w:r>
            <w:proofErr w:type="spellEnd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&gt;• Análisis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Microsoft SQL Server 2019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Media</w:t>
            </w:r>
          </w:p>
        </w:tc>
      </w:tr>
    </w:tbl>
    <w:p w:rsidR="00A17CD8" w:rsidRPr="00A17CD8" w:rsidRDefault="00A17CD8" w:rsidP="00A17C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A17CD8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Interfaces entre Sistemas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1372"/>
        <w:gridCol w:w="1455"/>
        <w:gridCol w:w="1210"/>
        <w:gridCol w:w="3038"/>
      </w:tblGrid>
      <w:tr w:rsidR="00A17CD8" w:rsidRPr="00A17CD8" w:rsidTr="00A17CD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Sistema Origen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Sistema Destino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Tipo de Interfaz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Frecuencia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Información Transmitida</w:t>
            </w:r>
          </w:p>
        </w:tc>
      </w:tr>
      <w:tr w:rsidR="00A17CD8" w:rsidRPr="00A17CD8" w:rsidTr="00A17C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Sistema de Facturación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SAP ERP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Automática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Tiempo real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Facturas emitidas</w:t>
            </w:r>
          </w:p>
        </w:tc>
      </w:tr>
      <w:tr w:rsidR="00A17CD8" w:rsidRPr="00A17CD8" w:rsidTr="00A17C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Oracle EBS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proofErr w:type="spellStart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Hyperion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Automática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Diaria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Información contable para consolidación</w:t>
            </w:r>
          </w:p>
        </w:tc>
      </w:tr>
      <w:tr w:rsidR="00A17CD8" w:rsidRPr="00A17CD8" w:rsidTr="00A17C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SAP ERP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proofErr w:type="spellStart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PowerTax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proofErr w:type="spellStart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Semi</w:t>
            </w:r>
            <w:proofErr w:type="spellEnd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-automática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Mensual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Datos para cálculo de impuestos</w:t>
            </w:r>
          </w:p>
        </w:tc>
      </w:tr>
      <w:tr w:rsidR="00A17CD8" w:rsidRPr="00A17CD8" w:rsidTr="00A17C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proofErr w:type="spellStart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Concur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SAP ERP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Automática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Diaria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Gastos de viaje y representación</w:t>
            </w:r>
          </w:p>
        </w:tc>
      </w:tr>
      <w:tr w:rsidR="00A17CD8" w:rsidRPr="00A17CD8" w:rsidTr="00A17C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SAP ERP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proofErr w:type="spellStart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Tagetik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Automática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Mensual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Datos reales para comparativa con presupuesto</w:t>
            </w:r>
          </w:p>
        </w:tc>
      </w:tr>
      <w:tr w:rsidR="00A17CD8" w:rsidRPr="00A17CD8" w:rsidTr="00A17C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Sistema de Tesorería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SAP ERP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Automática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Diaria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Movimientos bancarios</w:t>
            </w:r>
          </w:p>
        </w:tc>
      </w:tr>
      <w:tr w:rsidR="00A17CD8" w:rsidRPr="00A17CD8" w:rsidTr="00A17C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Cobranza+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Oracle EBS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Manual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Semanal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Actualización de estatus de cartera</w:t>
            </w:r>
          </w:p>
        </w:tc>
      </w:tr>
    </w:tbl>
    <w:p w:rsidR="00A17CD8" w:rsidRPr="00A17CD8" w:rsidRDefault="00A17CD8" w:rsidP="00A17C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A17CD8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Observaciones sobre Sistemas Contables y Financieros</w:t>
      </w:r>
    </w:p>
    <w:p w:rsidR="00A17CD8" w:rsidRPr="00A17CD8" w:rsidRDefault="00A17CD8" w:rsidP="00A17C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A17CD8">
        <w:rPr>
          <w:rFonts w:ascii="Times New Roman" w:eastAsia="Times New Roman" w:hAnsi="Times New Roman" w:cs="Times New Roman"/>
          <w:sz w:val="24"/>
          <w:szCs w:val="24"/>
          <w:lang w:eastAsia="es-GT"/>
        </w:rPr>
        <w:t>Existe una alta dependencia del SAP ERP como sistema central de la organización, por lo que se debe enfatizar la evaluación de sus controles.</w:t>
      </w:r>
    </w:p>
    <w:p w:rsidR="00A17CD8" w:rsidRPr="00A17CD8" w:rsidRDefault="00A17CD8" w:rsidP="00A17C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A17CD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Se observa una combinación de sistemas en la nube (SaaS) y </w:t>
      </w:r>
      <w:proofErr w:type="spellStart"/>
      <w:r w:rsidRPr="00A17CD8">
        <w:rPr>
          <w:rFonts w:ascii="Times New Roman" w:eastAsia="Times New Roman" w:hAnsi="Times New Roman" w:cs="Times New Roman"/>
          <w:sz w:val="24"/>
          <w:szCs w:val="24"/>
          <w:lang w:eastAsia="es-GT"/>
        </w:rPr>
        <w:t>on-premise</w:t>
      </w:r>
      <w:proofErr w:type="spellEnd"/>
      <w:r w:rsidRPr="00A17CD8">
        <w:rPr>
          <w:rFonts w:ascii="Times New Roman" w:eastAsia="Times New Roman" w:hAnsi="Times New Roman" w:cs="Times New Roman"/>
          <w:sz w:val="24"/>
          <w:szCs w:val="24"/>
          <w:lang w:eastAsia="es-GT"/>
        </w:rPr>
        <w:t>, lo que requiere diferentes enfoques de control.</w:t>
      </w:r>
    </w:p>
    <w:p w:rsidR="00A17CD8" w:rsidRPr="00A17CD8" w:rsidRDefault="00A17CD8" w:rsidP="00A17C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A17CD8">
        <w:rPr>
          <w:rFonts w:ascii="Times New Roman" w:eastAsia="Times New Roman" w:hAnsi="Times New Roman" w:cs="Times New Roman"/>
          <w:sz w:val="24"/>
          <w:szCs w:val="24"/>
          <w:lang w:eastAsia="es-GT"/>
        </w:rPr>
        <w:t>La interfaz manual entre Cobranza+ y Oracle EBS representa un riesgo potencial por posibles errores humanos en la transferencia de información.</w:t>
      </w:r>
    </w:p>
    <w:p w:rsidR="00A17CD8" w:rsidRPr="00A17CD8" w:rsidRDefault="00A17CD8" w:rsidP="00A17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A17CD8">
        <w:rPr>
          <w:rFonts w:ascii="Times New Roman" w:eastAsia="Times New Roman" w:hAnsi="Times New Roman" w:cs="Times New Roman"/>
          <w:sz w:val="24"/>
          <w:szCs w:val="24"/>
          <w:lang w:eastAsia="es-GT"/>
        </w:rPr>
        <w:pict>
          <v:rect id="_x0000_i1027" style="width:0;height:1.5pt" o:hralign="center" o:hrstd="t" o:hr="t" fillcolor="#a0a0a0" stroked="f"/>
        </w:pict>
      </w:r>
    </w:p>
    <w:p w:rsidR="00A17CD8" w:rsidRPr="00A17CD8" w:rsidRDefault="00A17CD8" w:rsidP="00A17C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</w:pPr>
      <w:r w:rsidRPr="00A17CD8"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  <w:t>C-3 ARQUITECTURA TECNOLÓGICA ACTUAL</w:t>
      </w:r>
    </w:p>
    <w:p w:rsidR="00A17CD8" w:rsidRPr="00A17CD8" w:rsidRDefault="00A17CD8" w:rsidP="00A17C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A17CD8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Diagrama de Arquitectura</w:t>
      </w:r>
    </w:p>
    <w:p w:rsidR="00A17CD8" w:rsidRPr="00A17CD8" w:rsidRDefault="00A17CD8" w:rsidP="00A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GT"/>
        </w:rPr>
      </w:pPr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lastRenderedPageBreak/>
        <w:t xml:space="preserve">                              INTERNET</w:t>
      </w:r>
    </w:p>
    <w:p w:rsidR="00A17CD8" w:rsidRPr="00A17CD8" w:rsidRDefault="00A17CD8" w:rsidP="00A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GT"/>
        </w:rPr>
      </w:pPr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                                │</w:t>
      </w:r>
    </w:p>
    <w:p w:rsidR="00A17CD8" w:rsidRPr="00A17CD8" w:rsidRDefault="00A17CD8" w:rsidP="00A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GT"/>
        </w:rPr>
      </w:pPr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                                ▼</w:t>
      </w:r>
    </w:p>
    <w:p w:rsidR="00A17CD8" w:rsidRPr="00A17CD8" w:rsidRDefault="00A17CD8" w:rsidP="00A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GT"/>
        </w:rPr>
      </w:pPr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                         ┌─────────────┐</w:t>
      </w:r>
    </w:p>
    <w:p w:rsidR="00A17CD8" w:rsidRPr="00A17CD8" w:rsidRDefault="00A17CD8" w:rsidP="00A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GT"/>
        </w:rPr>
      </w:pPr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                         │ Firewall de │</w:t>
      </w:r>
    </w:p>
    <w:p w:rsidR="00A17CD8" w:rsidRPr="00A17CD8" w:rsidRDefault="00A17CD8" w:rsidP="00A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GT"/>
        </w:rPr>
      </w:pPr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                         </w:t>
      </w:r>
      <w:proofErr w:type="gramStart"/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>│  Perímetro</w:t>
      </w:r>
      <w:proofErr w:type="gramEnd"/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 │</w:t>
      </w:r>
    </w:p>
    <w:p w:rsidR="00A17CD8" w:rsidRPr="00A17CD8" w:rsidRDefault="00A17CD8" w:rsidP="00A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GT"/>
        </w:rPr>
      </w:pPr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                         └──────┬──────┘</w:t>
      </w:r>
    </w:p>
    <w:p w:rsidR="00A17CD8" w:rsidRPr="00A17CD8" w:rsidRDefault="00A17CD8" w:rsidP="00A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GT"/>
        </w:rPr>
      </w:pPr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                                │</w:t>
      </w:r>
    </w:p>
    <w:p w:rsidR="00A17CD8" w:rsidRPr="00A17CD8" w:rsidRDefault="00A17CD8" w:rsidP="00A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GT"/>
        </w:rPr>
      </w:pPr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                ┌───────────────┴───────────────┐</w:t>
      </w:r>
    </w:p>
    <w:p w:rsidR="00A17CD8" w:rsidRPr="00A17CD8" w:rsidRDefault="00A17CD8" w:rsidP="00A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GT"/>
        </w:rPr>
      </w:pPr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                │                               │</w:t>
      </w:r>
    </w:p>
    <w:p w:rsidR="00A17CD8" w:rsidRPr="00A17CD8" w:rsidRDefault="00A17CD8" w:rsidP="00A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GT"/>
        </w:rPr>
      </w:pPr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        ┌───────┴───────┐             ┌─────────┴─────────┐</w:t>
      </w:r>
    </w:p>
    <w:p w:rsidR="00A17CD8" w:rsidRPr="00A17CD8" w:rsidRDefault="00A17CD8" w:rsidP="00A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GT"/>
        </w:rPr>
      </w:pPr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        │    DMZ </w:t>
      </w:r>
      <w:proofErr w:type="spellStart"/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>Zone</w:t>
      </w:r>
      <w:proofErr w:type="spellEnd"/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  │             </w:t>
      </w:r>
      <w:proofErr w:type="gramStart"/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>│  Firewall</w:t>
      </w:r>
      <w:proofErr w:type="gramEnd"/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Interno │</w:t>
      </w:r>
    </w:p>
    <w:p w:rsidR="00A17CD8" w:rsidRPr="00A17CD8" w:rsidRDefault="00A17CD8" w:rsidP="00A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GT"/>
        </w:rPr>
      </w:pPr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        └───────┬───────┘             └─────────┬─────────┘</w:t>
      </w:r>
    </w:p>
    <w:p w:rsidR="00A17CD8" w:rsidRPr="00A17CD8" w:rsidRDefault="00A17CD8" w:rsidP="00A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GT"/>
        </w:rPr>
      </w:pPr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                │                               │</w:t>
      </w:r>
    </w:p>
    <w:p w:rsidR="00A17CD8" w:rsidRPr="00A17CD8" w:rsidRDefault="00A17CD8" w:rsidP="00A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GT"/>
        </w:rPr>
      </w:pPr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   ┌────────────┴────────────┐      ┌───────────┴────────────┐</w:t>
      </w:r>
    </w:p>
    <w:p w:rsidR="00A17CD8" w:rsidRPr="00A17CD8" w:rsidRDefault="00A17CD8" w:rsidP="00A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GT"/>
        </w:rPr>
      </w:pPr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   │                         │      │                        │</w:t>
      </w:r>
    </w:p>
    <w:p w:rsidR="00A17CD8" w:rsidRPr="00A17CD8" w:rsidRDefault="00A17CD8" w:rsidP="00A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GT"/>
        </w:rPr>
      </w:pPr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>┌───┴────┐ ┌────────┐ ┌───────┴──┐   │   RED CORPORATIVA      │</w:t>
      </w:r>
    </w:p>
    <w:p w:rsidR="00A17CD8" w:rsidRPr="00A17CD8" w:rsidRDefault="00A17CD8" w:rsidP="00A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GT"/>
        </w:rPr>
      </w:pPr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>│Servidor│ │Servidor│ │ Servidor │   │                        │</w:t>
      </w:r>
    </w:p>
    <w:p w:rsidR="00A17CD8" w:rsidRPr="00A17CD8" w:rsidRDefault="00A17CD8" w:rsidP="00A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GT"/>
        </w:rPr>
      </w:pPr>
      <w:proofErr w:type="gramStart"/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>│  Web</w:t>
      </w:r>
      <w:proofErr w:type="gramEnd"/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  │ │  VPN   │ │  Correo  │   └───┬────────────────┬───┘</w:t>
      </w:r>
    </w:p>
    <w:p w:rsidR="00A17CD8" w:rsidRPr="00A17CD8" w:rsidRDefault="00A17CD8" w:rsidP="00A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GT"/>
        </w:rPr>
      </w:pPr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>└────────┘ └────────┘ └──────────┘       │                │</w:t>
      </w:r>
    </w:p>
    <w:p w:rsidR="00A17CD8" w:rsidRPr="00A17CD8" w:rsidRDefault="00A17CD8" w:rsidP="00A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GT"/>
        </w:rPr>
      </w:pPr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                                   ┌────┴─────┐    ┌─────┴────┐</w:t>
      </w:r>
    </w:p>
    <w:p w:rsidR="00A17CD8" w:rsidRPr="00A17CD8" w:rsidRDefault="00A17CD8" w:rsidP="00A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GT"/>
        </w:rPr>
      </w:pPr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                                   </w:t>
      </w:r>
      <w:proofErr w:type="gramStart"/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>│  Red</w:t>
      </w:r>
      <w:proofErr w:type="gramEnd"/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de  │    │  Red de  │</w:t>
      </w:r>
    </w:p>
    <w:p w:rsidR="00A17CD8" w:rsidRPr="00A17CD8" w:rsidRDefault="00A17CD8" w:rsidP="00A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GT"/>
        </w:rPr>
      </w:pPr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                                   │ Usuarios │    │ Servidores│</w:t>
      </w:r>
    </w:p>
    <w:p w:rsidR="00A17CD8" w:rsidRPr="00A17CD8" w:rsidRDefault="00A17CD8" w:rsidP="00A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GT"/>
        </w:rPr>
      </w:pPr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                                   └────┬─────┘    └─────┬────┘</w:t>
      </w:r>
    </w:p>
    <w:p w:rsidR="00A17CD8" w:rsidRPr="00A17CD8" w:rsidRDefault="00A17CD8" w:rsidP="00A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GT"/>
        </w:rPr>
      </w:pPr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                                        │               │</w:t>
      </w:r>
    </w:p>
    <w:p w:rsidR="00A17CD8" w:rsidRPr="00A17CD8" w:rsidRDefault="00A17CD8" w:rsidP="00A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GT"/>
        </w:rPr>
      </w:pPr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         ┌──────────────────────────────┘               │</w:t>
      </w:r>
    </w:p>
    <w:p w:rsidR="00A17CD8" w:rsidRPr="00A17CD8" w:rsidRDefault="00A17CD8" w:rsidP="00A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GT"/>
        </w:rPr>
      </w:pPr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         │                                              │</w:t>
      </w:r>
    </w:p>
    <w:p w:rsidR="00A17CD8" w:rsidRPr="00A17CD8" w:rsidRDefault="00A17CD8" w:rsidP="00A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GT"/>
        </w:rPr>
      </w:pPr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    ┌────┴─────┐                         ┌──────────────┴─────────────┐</w:t>
      </w:r>
    </w:p>
    <w:p w:rsidR="00A17CD8" w:rsidRPr="00A17CD8" w:rsidRDefault="00A17CD8" w:rsidP="00A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GT"/>
        </w:rPr>
      </w:pPr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    │Estaciones│                         │                            │</w:t>
      </w:r>
    </w:p>
    <w:p w:rsidR="00A17CD8" w:rsidRPr="00A17CD8" w:rsidRDefault="00A17CD8" w:rsidP="00A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GT"/>
        </w:rPr>
      </w:pPr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    │de Trabajo│            ┌────────────┼────────────┬───────────────┤</w:t>
      </w:r>
    </w:p>
    <w:p w:rsidR="00A17CD8" w:rsidRPr="00A17CD8" w:rsidRDefault="00A17CD8" w:rsidP="00A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GT"/>
        </w:rPr>
      </w:pPr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    └──────────┘            │            │            │               │</w:t>
      </w:r>
    </w:p>
    <w:p w:rsidR="00A17CD8" w:rsidRPr="00A17CD8" w:rsidRDefault="00A17CD8" w:rsidP="00A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GT"/>
        </w:rPr>
      </w:pPr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                     ┌──────┴─────┐┌─────┴─────┐┌─────┴─────┐ ┌───────┴─────┐</w:t>
      </w:r>
    </w:p>
    <w:p w:rsidR="00A17CD8" w:rsidRPr="00A17CD8" w:rsidRDefault="00A17CD8" w:rsidP="00A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GT"/>
        </w:rPr>
      </w:pPr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                     │ Servidores ││Servidores ││Servidores │ │ Sistema </w:t>
      </w:r>
      <w:proofErr w:type="gramStart"/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>de  │</w:t>
      </w:r>
      <w:proofErr w:type="gramEnd"/>
    </w:p>
    <w:p w:rsidR="00A17CD8" w:rsidRPr="00A17CD8" w:rsidRDefault="00A17CD8" w:rsidP="00A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GT"/>
        </w:rPr>
      </w:pPr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                     │    ERP     ││   Base    ││ Desarrollo│ │Almacenamiento│</w:t>
      </w:r>
    </w:p>
    <w:p w:rsidR="00A17CD8" w:rsidRPr="00A17CD8" w:rsidRDefault="00A17CD8" w:rsidP="00A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GT"/>
        </w:rPr>
      </w:pPr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                     │            ││ de </w:t>
      </w:r>
      <w:proofErr w:type="gramStart"/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>Datos  │</w:t>
      </w:r>
      <w:proofErr w:type="gramEnd"/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>│           │ │   (SAN)     │</w:t>
      </w:r>
    </w:p>
    <w:p w:rsidR="00A17CD8" w:rsidRPr="00A17CD8" w:rsidRDefault="00A17CD8" w:rsidP="00A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GT"/>
        </w:rPr>
      </w:pPr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                     └────────────┘└───────────┘└───────────┘ └─────────────┘</w:t>
      </w:r>
    </w:p>
    <w:p w:rsidR="00A17CD8" w:rsidRPr="00A17CD8" w:rsidRDefault="00A17CD8" w:rsidP="00A17C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A17CD8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Componentes de Infraestructura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4"/>
        <w:gridCol w:w="1021"/>
        <w:gridCol w:w="2475"/>
        <w:gridCol w:w="1585"/>
        <w:gridCol w:w="1983"/>
      </w:tblGrid>
      <w:tr w:rsidR="00A17CD8" w:rsidRPr="00A17CD8" w:rsidTr="00A17CD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Componente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Cantidad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Especificaciones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Ubicación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Función</w:t>
            </w:r>
          </w:p>
        </w:tc>
      </w:tr>
      <w:tr w:rsidR="00A17CD8" w:rsidRPr="00A17CD8" w:rsidTr="00A17C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Servidores físicos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Dell PowerEdge R940&lt;br&gt;4 CPU Intel Xeon Gold&lt;br&gt;512 GB RAM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Centro de datos principal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Hospedaje de aplicaciones críticas</w:t>
            </w:r>
          </w:p>
        </w:tc>
      </w:tr>
      <w:tr w:rsidR="00A17CD8" w:rsidRPr="00A17CD8" w:rsidTr="00A17C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Servidores virtuales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proofErr w:type="spellStart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VMware</w:t>
            </w:r>
            <w:proofErr w:type="spellEnd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 xml:space="preserve"> </w:t>
            </w:r>
            <w:proofErr w:type="spellStart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ESXi</w:t>
            </w:r>
            <w:proofErr w:type="spellEnd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 xml:space="preserve"> 7.0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Centro de datos principal y respaldo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Aplicaciones de negocio y servicios</w:t>
            </w:r>
          </w:p>
        </w:tc>
      </w:tr>
      <w:tr w:rsidR="00A17CD8" w:rsidRPr="00A17CD8" w:rsidTr="00A17C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lastRenderedPageBreak/>
              <w:t>Almacenamiento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Dell EMC PowerStore 5000&lt;br&gt;200 TB efectivos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Centro de datos principal y respaldo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Almacenamiento centralizado</w:t>
            </w:r>
          </w:p>
        </w:tc>
      </w:tr>
      <w:tr w:rsidR="00A17CD8" w:rsidRPr="00A17CD8" w:rsidTr="00A17C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Equipos de red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 xml:space="preserve">Cisco </w:t>
            </w:r>
            <w:proofErr w:type="spellStart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Nexus</w:t>
            </w:r>
            <w:proofErr w:type="spellEnd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 xml:space="preserve"> 9000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Centro de datos y oficinas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Conectividad de red</w:t>
            </w:r>
          </w:p>
        </w:tc>
      </w:tr>
      <w:tr w:rsidR="00A17CD8" w:rsidRPr="00A17CD8" w:rsidTr="00A17C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Firewalls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Palo Alto PA-5250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Perímetro de red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Seguridad perimetral</w:t>
            </w:r>
          </w:p>
        </w:tc>
      </w:tr>
      <w:tr w:rsidR="00A17CD8" w:rsidRPr="00A17CD8" w:rsidTr="00A17C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Balanceadores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F5 BIG-IP i4800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Centro de datos principal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Distribución de carga</w:t>
            </w:r>
          </w:p>
        </w:tc>
      </w:tr>
      <w:tr w:rsidR="00A17CD8" w:rsidRPr="00A17CD8" w:rsidTr="00A17C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Estaciones de trabajo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850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Dell OptiPlex 7090&lt;br&gt;HP EliteDesk 800 G6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Oficinas corporativas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Equipos de usuario final</w:t>
            </w:r>
          </w:p>
        </w:tc>
      </w:tr>
    </w:tbl>
    <w:p w:rsidR="00A17CD8" w:rsidRPr="00A17CD8" w:rsidRDefault="00A17CD8" w:rsidP="00A17C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A17CD8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Arquitectura de Nube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"/>
        <w:gridCol w:w="1127"/>
        <w:gridCol w:w="2333"/>
        <w:gridCol w:w="3060"/>
        <w:gridCol w:w="1322"/>
      </w:tblGrid>
      <w:tr w:rsidR="00A17CD8" w:rsidRPr="00A17CD8" w:rsidTr="00A17CD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Servicio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Proveedor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Modelo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Aplicaciones Alojadas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Región</w:t>
            </w:r>
          </w:p>
        </w:tc>
      </w:tr>
      <w:tr w:rsidR="00A17CD8" w:rsidRPr="00A17CD8" w:rsidTr="00A17C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proofErr w:type="spellStart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IaaS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AWS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EC2, S3, RDS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Sistemas no críticos, desarrollo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US-East-1</w:t>
            </w:r>
          </w:p>
        </w:tc>
      </w:tr>
      <w:tr w:rsidR="00A17CD8" w:rsidRPr="00A17CD8" w:rsidTr="00A17C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SaaS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Microsoft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Microsoft 365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Correo, ofimática, SharePoint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Global</w:t>
            </w:r>
          </w:p>
        </w:tc>
      </w:tr>
      <w:tr w:rsidR="00A17CD8" w:rsidRPr="00A17CD8" w:rsidTr="00A17C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SaaS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SAP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proofErr w:type="spellStart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Concur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Gestión de gastos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US</w:t>
            </w:r>
          </w:p>
        </w:tc>
      </w:tr>
      <w:tr w:rsidR="00A17CD8" w:rsidRPr="00A17CD8" w:rsidTr="00A17C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SaaS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proofErr w:type="spellStart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Blackline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proofErr w:type="spellStart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Account</w:t>
            </w:r>
            <w:proofErr w:type="spellEnd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 xml:space="preserve"> </w:t>
            </w:r>
            <w:proofErr w:type="spellStart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Reconciliation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Conciliaciones bancarias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US</w:t>
            </w:r>
          </w:p>
        </w:tc>
      </w:tr>
      <w:tr w:rsidR="00A17CD8" w:rsidRPr="00A17CD8" w:rsidTr="00A17C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proofErr w:type="spellStart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IaaS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proofErr w:type="spellStart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Azure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Virtual Machines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Sitio de recuperación</w:t>
            </w:r>
          </w:p>
        </w:tc>
        <w:tc>
          <w:tcPr>
            <w:tcW w:w="0" w:type="auto"/>
            <w:vAlign w:val="center"/>
            <w:hideMark/>
          </w:tcPr>
          <w:p w:rsidR="00A17CD8" w:rsidRPr="00A17CD8" w:rsidRDefault="00A17CD8" w:rsidP="00A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 xml:space="preserve">West </w:t>
            </w:r>
            <w:proofErr w:type="spellStart"/>
            <w:r w:rsidRPr="00A17CD8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Europe</w:t>
            </w:r>
            <w:proofErr w:type="spellEnd"/>
          </w:p>
        </w:tc>
      </w:tr>
    </w:tbl>
    <w:p w:rsidR="00A17CD8" w:rsidRPr="00A17CD8" w:rsidRDefault="00A17CD8" w:rsidP="00A17C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A17CD8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Observaciones sobre Arquitectura Tecnológica</w:t>
      </w:r>
    </w:p>
    <w:p w:rsidR="00A17CD8" w:rsidRPr="00A17CD8" w:rsidRDefault="00A17CD8" w:rsidP="00A17C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A17CD8">
        <w:rPr>
          <w:rFonts w:ascii="Times New Roman" w:eastAsia="Times New Roman" w:hAnsi="Times New Roman" w:cs="Times New Roman"/>
          <w:sz w:val="24"/>
          <w:szCs w:val="24"/>
          <w:lang w:eastAsia="es-GT"/>
        </w:rPr>
        <w:t>La arquitectura presenta una adecuada segmentación de red con zonas desmilitarizadas (DMZ) y separación entre redes de usuarios y servidores.</w:t>
      </w:r>
    </w:p>
    <w:p w:rsidR="00A17CD8" w:rsidRPr="00A17CD8" w:rsidRDefault="00A17CD8" w:rsidP="00A17C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A17CD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Se identifica una arquitectura híbrida con componentes </w:t>
      </w:r>
      <w:proofErr w:type="spellStart"/>
      <w:r w:rsidRPr="00A17CD8">
        <w:rPr>
          <w:rFonts w:ascii="Times New Roman" w:eastAsia="Times New Roman" w:hAnsi="Times New Roman" w:cs="Times New Roman"/>
          <w:sz w:val="24"/>
          <w:szCs w:val="24"/>
          <w:lang w:eastAsia="es-GT"/>
        </w:rPr>
        <w:t>on-premise</w:t>
      </w:r>
      <w:proofErr w:type="spellEnd"/>
      <w:r w:rsidRPr="00A17CD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y en la nube, lo que requiere controles específicos para la integración y seguridad entre ambos entornos.</w:t>
      </w:r>
    </w:p>
    <w:p w:rsidR="00A17CD8" w:rsidRPr="00A17CD8" w:rsidRDefault="00A17CD8" w:rsidP="00A17C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A17CD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La estrategia de virtualización reduce costos de </w:t>
      </w:r>
      <w:proofErr w:type="gramStart"/>
      <w:r w:rsidRPr="00A17CD8">
        <w:rPr>
          <w:rFonts w:ascii="Times New Roman" w:eastAsia="Times New Roman" w:hAnsi="Times New Roman" w:cs="Times New Roman"/>
          <w:sz w:val="24"/>
          <w:szCs w:val="24"/>
          <w:lang w:eastAsia="es-GT"/>
        </w:rPr>
        <w:t>hardware</w:t>
      </w:r>
      <w:proofErr w:type="gramEnd"/>
      <w:r w:rsidRPr="00A17CD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pero concentra riesgos en la plataforma </w:t>
      </w:r>
      <w:proofErr w:type="spellStart"/>
      <w:r w:rsidRPr="00A17CD8">
        <w:rPr>
          <w:rFonts w:ascii="Times New Roman" w:eastAsia="Times New Roman" w:hAnsi="Times New Roman" w:cs="Times New Roman"/>
          <w:sz w:val="24"/>
          <w:szCs w:val="24"/>
          <w:lang w:eastAsia="es-GT"/>
        </w:rPr>
        <w:t>VMware</w:t>
      </w:r>
      <w:proofErr w:type="spellEnd"/>
      <w:r w:rsidRPr="00A17CD8">
        <w:rPr>
          <w:rFonts w:ascii="Times New Roman" w:eastAsia="Times New Roman" w:hAnsi="Times New Roman" w:cs="Times New Roman"/>
          <w:sz w:val="24"/>
          <w:szCs w:val="24"/>
          <w:lang w:eastAsia="es-GT"/>
        </w:rPr>
        <w:t>, por lo que se debe evaluar la configuración de alta disponibilidad.</w:t>
      </w:r>
    </w:p>
    <w:p w:rsidR="00A17CD8" w:rsidRPr="00A17CD8" w:rsidRDefault="00A17CD8" w:rsidP="00A17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A17CD8">
        <w:rPr>
          <w:rFonts w:ascii="Times New Roman" w:eastAsia="Times New Roman" w:hAnsi="Times New Roman" w:cs="Times New Roman"/>
          <w:sz w:val="24"/>
          <w:szCs w:val="24"/>
          <w:lang w:eastAsia="es-GT"/>
        </w:rPr>
        <w:pict>
          <v:rect id="_x0000_i1028" style="width:0;height:1.5pt" o:hralign="center" o:hrstd="t" o:hr="t" fillcolor="#a0a0a0" stroked="f"/>
        </w:pict>
      </w:r>
    </w:p>
    <w:p w:rsidR="00A17CD8" w:rsidRPr="00A17CD8" w:rsidRDefault="00A17CD8" w:rsidP="00A17C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</w:pPr>
      <w:r w:rsidRPr="00A17CD8"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  <w:t>C-4 DIAGRAMA DE FLUJO DE PROCESOS CONTABLES</w:t>
      </w:r>
    </w:p>
    <w:p w:rsidR="00A17CD8" w:rsidRPr="00A17CD8" w:rsidRDefault="00A17CD8" w:rsidP="00A17C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A17CD8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Proceso de Registro de Ventas</w:t>
      </w:r>
    </w:p>
    <w:p w:rsidR="00A17CD8" w:rsidRPr="00A17CD8" w:rsidRDefault="00A17CD8" w:rsidP="00A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GT"/>
        </w:rPr>
      </w:pPr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>┌────────────┐     ┌────────────┐     ┌──────────────┐     ┌─────────────┐</w:t>
      </w:r>
    </w:p>
    <w:p w:rsidR="00A17CD8" w:rsidRPr="00A17CD8" w:rsidRDefault="00A17CD8" w:rsidP="00A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GT"/>
        </w:rPr>
      </w:pPr>
      <w:proofErr w:type="gramStart"/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lastRenderedPageBreak/>
        <w:t>│  Pedido</w:t>
      </w:r>
      <w:proofErr w:type="gramEnd"/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   │ ──&gt; │ Despacho   │ ──&gt; │ Facturación  │ ──&gt; │ Registro    │</w:t>
      </w:r>
    </w:p>
    <w:p w:rsidR="00A17CD8" w:rsidRPr="00A17CD8" w:rsidRDefault="00A17CD8" w:rsidP="00A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GT"/>
        </w:rPr>
      </w:pPr>
      <w:proofErr w:type="gramStart"/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>│  Cliente</w:t>
      </w:r>
      <w:proofErr w:type="gramEnd"/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  │     │ Mercancía  │     │ Electrónica  │     │ Contable    │</w:t>
      </w:r>
    </w:p>
    <w:p w:rsidR="00A17CD8" w:rsidRPr="00A17CD8" w:rsidRDefault="00A17CD8" w:rsidP="00A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GT"/>
        </w:rPr>
      </w:pPr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>└────────────┘     └────────────┘     └──────────────┘     └──────┬──────┘</w:t>
      </w:r>
    </w:p>
    <w:p w:rsidR="00A17CD8" w:rsidRPr="00A17CD8" w:rsidRDefault="00A17CD8" w:rsidP="00A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GT"/>
        </w:rPr>
      </w:pPr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                                                                 │</w:t>
      </w:r>
    </w:p>
    <w:p w:rsidR="00A17CD8" w:rsidRPr="00A17CD8" w:rsidRDefault="00A17CD8" w:rsidP="00A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GT"/>
        </w:rPr>
      </w:pPr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                                                                 ▼</w:t>
      </w:r>
    </w:p>
    <w:p w:rsidR="00A17CD8" w:rsidRPr="00A17CD8" w:rsidRDefault="00A17CD8" w:rsidP="00A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GT"/>
        </w:rPr>
      </w:pPr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>┌────────────┐     ┌────────────┐     ┌──────────────┐     ┌─────────────┐</w:t>
      </w:r>
    </w:p>
    <w:p w:rsidR="00A17CD8" w:rsidRPr="00A17CD8" w:rsidRDefault="00A17CD8" w:rsidP="00A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GT"/>
        </w:rPr>
      </w:pPr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>│ Registro   │ &lt;── │ Aplicación │ &lt;── │ Recepción    │ &lt;── │ Cobranza    │</w:t>
      </w:r>
    </w:p>
    <w:p w:rsidR="00A17CD8" w:rsidRPr="00A17CD8" w:rsidRDefault="00A17CD8" w:rsidP="00A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GT"/>
        </w:rPr>
      </w:pPr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>│ Ingreso    │     │ de Pago    │     │ de Pago      │     │             │</w:t>
      </w:r>
    </w:p>
    <w:p w:rsidR="00A17CD8" w:rsidRPr="00A17CD8" w:rsidRDefault="00A17CD8" w:rsidP="00A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GT"/>
        </w:rPr>
      </w:pPr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>└────────────┘     └────────────┘     └──────────────┘     └─────────────┘</w:t>
      </w:r>
    </w:p>
    <w:p w:rsidR="00A17CD8" w:rsidRPr="00A17CD8" w:rsidRDefault="00A17CD8" w:rsidP="00A17C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A17CD8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Proceso de Compras y Cuentas por Pagar</w:t>
      </w:r>
    </w:p>
    <w:p w:rsidR="00A17CD8" w:rsidRPr="00A17CD8" w:rsidRDefault="00A17CD8" w:rsidP="00A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GT"/>
        </w:rPr>
      </w:pPr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>┌────────────┐     ┌────────────┐     ┌──────────────┐     ┌─────────────┐</w:t>
      </w:r>
    </w:p>
    <w:p w:rsidR="00A17CD8" w:rsidRPr="00A17CD8" w:rsidRDefault="00A17CD8" w:rsidP="00A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GT"/>
        </w:rPr>
      </w:pPr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│ </w:t>
      </w:r>
      <w:proofErr w:type="gramStart"/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>Solicitud  │</w:t>
      </w:r>
      <w:proofErr w:type="gramEnd"/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──&gt; │ Orden de   │ ──&gt; │ Recepción    │ ──&gt; │ Recepción   │</w:t>
      </w:r>
    </w:p>
    <w:p w:rsidR="00A17CD8" w:rsidRPr="00A17CD8" w:rsidRDefault="00A17CD8" w:rsidP="00A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GT"/>
        </w:rPr>
      </w:pPr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│ de </w:t>
      </w:r>
      <w:proofErr w:type="gramStart"/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>Compra  │</w:t>
      </w:r>
      <w:proofErr w:type="gramEnd"/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    │ Compra     │     │ Mercancía    │     │ Factura     │</w:t>
      </w:r>
    </w:p>
    <w:p w:rsidR="00A17CD8" w:rsidRPr="00A17CD8" w:rsidRDefault="00A17CD8" w:rsidP="00A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GT"/>
        </w:rPr>
      </w:pPr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>└────────────┘     └────────────┘     └──────────────┘     └──────┬──────┘</w:t>
      </w:r>
    </w:p>
    <w:p w:rsidR="00A17CD8" w:rsidRPr="00A17CD8" w:rsidRDefault="00A17CD8" w:rsidP="00A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GT"/>
        </w:rPr>
      </w:pPr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                                                                 │</w:t>
      </w:r>
    </w:p>
    <w:p w:rsidR="00A17CD8" w:rsidRPr="00A17CD8" w:rsidRDefault="00A17CD8" w:rsidP="00A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GT"/>
        </w:rPr>
      </w:pPr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                                                                 ▼</w:t>
      </w:r>
    </w:p>
    <w:p w:rsidR="00A17CD8" w:rsidRPr="00A17CD8" w:rsidRDefault="00A17CD8" w:rsidP="00A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GT"/>
        </w:rPr>
      </w:pPr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>┌────────────┐     ┌────────────┐     ┌──────────────┐     ┌─────────────┐</w:t>
      </w:r>
    </w:p>
    <w:p w:rsidR="00A17CD8" w:rsidRPr="00A17CD8" w:rsidRDefault="00A17CD8" w:rsidP="00A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GT"/>
        </w:rPr>
      </w:pPr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│ Registro   │ &lt;── │ Emisión    │ &lt;── │ Aprobación   │ &lt;── │ </w:t>
      </w:r>
      <w:proofErr w:type="gramStart"/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>Validación  │</w:t>
      </w:r>
      <w:proofErr w:type="gramEnd"/>
    </w:p>
    <w:p w:rsidR="00A17CD8" w:rsidRPr="00A17CD8" w:rsidRDefault="00A17CD8" w:rsidP="00A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GT"/>
        </w:rPr>
      </w:pPr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>│ Contable   │     │ de Pago    │     │ de Pago      │     │ Fiscal      │</w:t>
      </w:r>
    </w:p>
    <w:p w:rsidR="00A17CD8" w:rsidRPr="00A17CD8" w:rsidRDefault="00A17CD8" w:rsidP="00A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GT"/>
        </w:rPr>
      </w:pPr>
      <w:r w:rsidRPr="00A17CD8">
        <w:rPr>
          <w:rFonts w:ascii="Courier New" w:eastAsia="Times New Roman" w:hAnsi="Courier New" w:cs="Courier New"/>
          <w:sz w:val="20"/>
          <w:szCs w:val="20"/>
          <w:lang w:eastAsia="es-GT"/>
        </w:rPr>
        <w:t>└────────────┘     └─</w:t>
      </w:r>
    </w:p>
    <w:p w:rsidR="00A62D8D" w:rsidRDefault="00A62D8D"/>
    <w:sectPr w:rsidR="00A62D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608F3"/>
    <w:multiLevelType w:val="multilevel"/>
    <w:tmpl w:val="FAC4E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7D2A52"/>
    <w:multiLevelType w:val="multilevel"/>
    <w:tmpl w:val="7A603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00618A"/>
    <w:multiLevelType w:val="multilevel"/>
    <w:tmpl w:val="7CB0E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CD8"/>
    <w:rsid w:val="00A17CD8"/>
    <w:rsid w:val="00A6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611AA-A12E-4CA0-8D60-55CEA6A4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17C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GT"/>
    </w:rPr>
  </w:style>
  <w:style w:type="paragraph" w:styleId="Ttulo2">
    <w:name w:val="heading 2"/>
    <w:basedOn w:val="Normal"/>
    <w:link w:val="Ttulo2Car"/>
    <w:uiPriority w:val="9"/>
    <w:qFormat/>
    <w:rsid w:val="00A17C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paragraph" w:styleId="Ttulo3">
    <w:name w:val="heading 3"/>
    <w:basedOn w:val="Normal"/>
    <w:link w:val="Ttulo3Car"/>
    <w:uiPriority w:val="9"/>
    <w:qFormat/>
    <w:rsid w:val="00A17C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17CD8"/>
    <w:rPr>
      <w:rFonts w:ascii="Times New Roman" w:eastAsia="Times New Roman" w:hAnsi="Times New Roman" w:cs="Times New Roman"/>
      <w:b/>
      <w:bCs/>
      <w:kern w:val="36"/>
      <w:sz w:val="48"/>
      <w:szCs w:val="48"/>
      <w:lang w:eastAsia="es-GT"/>
    </w:rPr>
  </w:style>
  <w:style w:type="character" w:customStyle="1" w:styleId="Ttulo2Car">
    <w:name w:val="Título 2 Car"/>
    <w:basedOn w:val="Fuentedeprrafopredeter"/>
    <w:link w:val="Ttulo2"/>
    <w:uiPriority w:val="9"/>
    <w:rsid w:val="00A17CD8"/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character" w:customStyle="1" w:styleId="Ttulo3Car">
    <w:name w:val="Título 3 Car"/>
    <w:basedOn w:val="Fuentedeprrafopredeter"/>
    <w:link w:val="Ttulo3"/>
    <w:uiPriority w:val="9"/>
    <w:rsid w:val="00A17CD8"/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paragraph" w:styleId="NormalWeb">
    <w:name w:val="Normal (Web)"/>
    <w:basedOn w:val="Normal"/>
    <w:uiPriority w:val="99"/>
    <w:semiHidden/>
    <w:unhideWhenUsed/>
    <w:rsid w:val="00A17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A17CD8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17C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17CD8"/>
    <w:rPr>
      <w:rFonts w:ascii="Courier New" w:eastAsia="Times New Roman" w:hAnsi="Courier New" w:cs="Courier New"/>
      <w:sz w:val="20"/>
      <w:szCs w:val="20"/>
      <w:lang w:eastAsia="es-GT"/>
    </w:rPr>
  </w:style>
  <w:style w:type="character" w:styleId="CdigoHTML">
    <w:name w:val="HTML Code"/>
    <w:basedOn w:val="Fuentedeprrafopredeter"/>
    <w:uiPriority w:val="99"/>
    <w:semiHidden/>
    <w:unhideWhenUsed/>
    <w:rsid w:val="00A17CD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8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1779</Words>
  <Characters>9786</Characters>
  <Application>Microsoft Office Word</Application>
  <DocSecurity>0</DocSecurity>
  <Lines>81</Lines>
  <Paragraphs>23</Paragraphs>
  <ScaleCrop>false</ScaleCrop>
  <Company/>
  <LinksUpToDate>false</LinksUpToDate>
  <CharactersWithSpaces>11542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Juárez</dc:creator>
  <cp:keywords/>
  <dc:description/>
  <cp:lastModifiedBy>Victor Juárez</cp:lastModifiedBy>
  <cp:revision>1</cp:revision>
  <dcterms:created xsi:type="dcterms:W3CDTF">2025-05-04T17:24:00Z</dcterms:created>
  <dcterms:modified xsi:type="dcterms:W3CDTF">2025-05-04T17:25:00Z</dcterms:modified>
</cp:coreProperties>
</file>