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45" w:rsidRDefault="00722345" w:rsidP="00DB2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bookmarkStart w:id="0" w:name="_GoBack"/>
      <w:bookmarkEnd w:id="0"/>
      <w:r w:rsidRPr="00722345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PRESENTACIÓN EJECUTIVA</w:t>
      </w:r>
    </w:p>
    <w:p w:rsidR="00DB245E" w:rsidRPr="00722345" w:rsidRDefault="00DB245E" w:rsidP="00DB24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DB245E" w:rsidRDefault="00722345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</w:t>
      </w:r>
      <w:r w:rsidR="00DB245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 xml:space="preserve"> </w:t>
      </w:r>
      <w:r w:rsidRPr="0072234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A.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22345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2234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Presentación Ejecutiva - Resultados de Auditoría de Cumplimiento 2024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1: PORTADA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AUDITORÍA DE CUMPLIMIENTO 2024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Empresa Industrial Guatemala S.A.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Período: Enero - </w:t>
      </w:r>
      <w:proofErr w:type="gramStart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Mayo</w:t>
      </w:r>
      <w:proofErr w:type="gramEnd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2024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Presentación a Junta Directiva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15 de </w:t>
      </w:r>
      <w:proofErr w:type="gramStart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Septiembre</w:t>
      </w:r>
      <w:proofErr w:type="gramEnd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de 2024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[Logo Empresa</w:t>
      </w:r>
      <w:proofErr w:type="gramStart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]  [</w:t>
      </w:r>
      <w:proofErr w:type="gramEnd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Logo Auditor]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2: AGENDA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1. Resumen Ejecutivo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2. Metodología y Alcance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3. Resultados Generales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4. Hallazgos Críticos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5. Impacto Financiero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6. Recomendaciones Prioritarias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7. Plan de Acción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8. Próximos Pasos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9. Preguntas y Respuestas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3: RESUMEN EJECUTIVO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CUMPLIMIENTO GLOBAL: 84% (Adecuado)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Fortalezas: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Operaciones: 91%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Finanzas: 91%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RRHH: 88%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Áreas Críticas: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TI: 65%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Gestión Riesgos: 36%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Impacto Total: Q42.6M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Hallazgos Críticos: 2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Recomendaciones: 10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4: METODOLOGÍA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[Diagrama de flujo del proceso de auditoría]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Planificación → Evaluación → Pruebas → Análisis → Reporte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- 752 pruebas realizadas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- 6 áreas evaluadas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- 958 controles revisados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- 15 semanas de trabajo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5: RESULTADOS POR ÁREA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[Gráfico de barras horizontales]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Operaciones     ████████████████████ 91%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Finanzas        ████████████████████ 91%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RRHH            ██████████████████   88%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Compras         ██████████████████   88%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TI              █████████████        65%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Riesgos         ███████              36%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6: HALLAZGOS CRÍTICOS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1. RESPALDOS SIN PRUEBAS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• 0% pruebas en 24 meses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• Riesgo: Q15M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• Impacto: Pérdida total de datos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2. GESTIÓN DE RIESGOS INFORMAL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 xml:space="preserve">   • Sin metodología establecida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• Riesgo: Q8.5M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• Impacto: Vulnerabilidad sistémica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7: MATRIZ DE RIESGOS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[Matriz 3x3 con hallazgos posicionados]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IMPACTO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Alto    | H1, H</w:t>
      </w:r>
      <w:proofErr w:type="gramStart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2  |</w:t>
      </w:r>
      <w:proofErr w:type="gramEnd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H5     | H3, H4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Medio   | H8      | H6, H7 | H9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Bajo    |         | H10    |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|---------|--------|--------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Baja     Media    Alta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PROBABILIDAD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8: IMPACTO FINANCIERO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[Gráfico de pastel]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Pérdida Directa: Q1.46M (3%)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Pérdida Potencial: Q36.4M (85%)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Costo Remediación: Q4.78M (12%)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TOTAL: Q42.64M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9: TENDENCIAS HISTÓRICAS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[Gráfico de líneas 2020-2024]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Cumplimiento Global: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2020: 72% </w:t>
      </w:r>
      <w:r w:rsidRPr="00722345">
        <w:rPr>
          <w:rFonts w:ascii="Cambria Math" w:eastAsia="Times New Roman" w:hAnsi="Cambria Math" w:cs="Cambria Math"/>
          <w:color w:val="383A42"/>
          <w:sz w:val="20"/>
          <w:szCs w:val="20"/>
          <w:lang w:eastAsia="es-GT"/>
        </w:rPr>
        <w:t>↗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2021: 76% </w:t>
      </w:r>
      <w:r w:rsidRPr="00722345">
        <w:rPr>
          <w:rFonts w:ascii="Cambria Math" w:eastAsia="Times New Roman" w:hAnsi="Cambria Math" w:cs="Cambria Math"/>
          <w:color w:val="383A42"/>
          <w:sz w:val="20"/>
          <w:szCs w:val="20"/>
          <w:lang w:eastAsia="es-GT"/>
        </w:rPr>
        <w:t>↗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2022: 78% </w:t>
      </w:r>
      <w:r w:rsidRPr="00722345">
        <w:rPr>
          <w:rFonts w:ascii="Cambria Math" w:eastAsia="Times New Roman" w:hAnsi="Cambria Math" w:cs="Cambria Math"/>
          <w:color w:val="383A42"/>
          <w:sz w:val="20"/>
          <w:szCs w:val="20"/>
          <w:lang w:eastAsia="es-GT"/>
        </w:rPr>
        <w:t>↗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2023: 82% </w:t>
      </w:r>
      <w:r w:rsidRPr="00722345">
        <w:rPr>
          <w:rFonts w:ascii="Cambria Math" w:eastAsia="Times New Roman" w:hAnsi="Cambria Math" w:cs="Cambria Math"/>
          <w:color w:val="383A42"/>
          <w:sz w:val="20"/>
          <w:szCs w:val="20"/>
          <w:lang w:eastAsia="es-GT"/>
        </w:rPr>
        <w:t>↗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2024: 84% </w:t>
      </w:r>
      <w:r w:rsidRPr="00722345">
        <w:rPr>
          <w:rFonts w:ascii="Cambria Math" w:eastAsia="Times New Roman" w:hAnsi="Cambria Math" w:cs="Cambria Math"/>
          <w:color w:val="383A42"/>
          <w:sz w:val="20"/>
          <w:szCs w:val="20"/>
          <w:lang w:eastAsia="es-GT"/>
        </w:rPr>
        <w:t>↗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Hallazgos Críticos: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2020: 18 </w:t>
      </w:r>
      <w:r w:rsidRPr="00722345">
        <w:rPr>
          <w:rFonts w:ascii="Cambria Math" w:eastAsia="Times New Roman" w:hAnsi="Cambria Math" w:cs="Cambria Math"/>
          <w:color w:val="383A42"/>
          <w:sz w:val="20"/>
          <w:szCs w:val="20"/>
          <w:lang w:eastAsia="es-GT"/>
        </w:rPr>
        <w:t>↘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 xml:space="preserve">2024: 10 </w:t>
      </w:r>
      <w:r w:rsidRPr="00722345">
        <w:rPr>
          <w:rFonts w:ascii="Cambria Math" w:eastAsia="Times New Roman" w:hAnsi="Cambria Math" w:cs="Cambria Math"/>
          <w:color w:val="383A42"/>
          <w:sz w:val="20"/>
          <w:szCs w:val="20"/>
          <w:lang w:eastAsia="es-GT"/>
        </w:rPr>
        <w:t>↘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10: BENCHMARK SECTORIAL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[Gráfico de radar comparativo]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Nosotros vs Industria vs Mejor Práctica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Cumplimiento: 84% / 87% / 96%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Automatización: 28% / 45% / 75%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Gestión Riesgos: 2.4 / 3.2 / 4.5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Inversión: 0.8% / 1.2% / 2.1%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11: RECOMENDACIONES CLAVE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INMEDIATAS (0-3 meses):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1. </w:t>
      </w:r>
      <w:r w:rsidRPr="00722345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Plan de recuperaci</w:t>
      </w:r>
      <w:r w:rsidRPr="00722345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ó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n TI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2. </w:t>
      </w:r>
      <w:r w:rsidRPr="00722345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Comit</w:t>
      </w:r>
      <w:r w:rsidRPr="00722345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é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de </w:t>
      </w:r>
      <w:r w:rsidRPr="00722345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É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tica activo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3. </w:t>
      </w:r>
      <w:r w:rsidRPr="00722345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Bloqueos en sistema compras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CORTO PLAZO (3-6 meses):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4. </w:t>
      </w:r>
      <w:r w:rsidRPr="00722345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Metodolog</w:t>
      </w:r>
      <w:r w:rsidRPr="00722345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í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a gestión riesgos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5. </w:t>
      </w:r>
      <w:r w:rsidRPr="00722345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Automatizaci</w:t>
      </w:r>
      <w:r w:rsidRPr="00722345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ó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n controles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6. </w:t>
      </w:r>
      <w:r w:rsidRPr="00722345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Capacitaci</w:t>
      </w:r>
      <w:r w:rsidRPr="00722345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ó</w:t>
      </w: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n integral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12: INVERSIÓN REQUERIDA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[Gráfico de barras apiladas]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TI: Q2.85M (49.6%)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Consultoría: Q1.2M (20.9%)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Personal: Q0.84M (14.6%)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Capacitación: Q0.45M (7.8%)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Otros: Q0.41M (7.1%)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TOTAL: Q5.75M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ROI Proyectado: 159% (3 años)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13: PLAN DE IMPLEMENTACIÓN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>[Diagrama Gantt simplificado]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2024: Q4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Acciones inmediatas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Presupuesto aprobado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Contrataciones clave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2025: Q1-Q2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Implementación sistemas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Capacitación masiva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Auditoría seguimiento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2025: Q3-Q4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Consolidación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Certificaciones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Mejora continua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14: GOBERNANZA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[Organigrama de supervisión]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Junta Directiva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↓ (Trimestral)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Comité Auditoría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↓ (Mensual)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Gerente General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↓ (Quincenal)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Comité Cumplimiento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↓ (Semanal)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Responsables Área</w:t>
      </w:r>
    </w:p>
    <w:p w:rsidR="00722345" w:rsidRPr="00722345" w:rsidRDefault="00722345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2234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15: MÉTRICAS DE ÉXITO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proofErr w:type="spellStart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KPIs</w:t>
      </w:r>
      <w:proofErr w:type="spellEnd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PRINCIPALES: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 Actual → Meta 2024 → Meta 2025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Cumplimiento:  84% →    88%   →    95%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Hallazgos:      10 →     5    →     0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>Automatización: 28% →    45%   →    65%</w:t>
      </w:r>
    </w:p>
    <w:p w:rsidR="00722345" w:rsidRPr="00722345" w:rsidRDefault="00722345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Incidentes:  12/mes </w:t>
      </w:r>
      <w:proofErr w:type="gramStart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→  8</w:t>
      </w:r>
      <w:proofErr w:type="gramEnd"/>
      <w:r w:rsidRPr="00722345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/mes  →  3/mes</w:t>
      </w:r>
    </w:p>
    <w:p w:rsid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16: PRÓXIMOS PASOS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SEPTIEMBRE 2024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Aprobaci</w:t>
      </w:r>
      <w:r w:rsidRPr="009B0ED4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ó</w:t>
      </w: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n plan de acci</w:t>
      </w:r>
      <w:r w:rsidRPr="009B0ED4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ó</w:t>
      </w: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n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Asignaci</w:t>
      </w:r>
      <w:r w:rsidRPr="009B0ED4">
        <w:rPr>
          <w:rFonts w:ascii="Consolas" w:eastAsia="Times New Roman" w:hAnsi="Consolas" w:cs="Consolas"/>
          <w:color w:val="383A42"/>
          <w:sz w:val="20"/>
          <w:szCs w:val="20"/>
          <w:lang w:eastAsia="es-GT"/>
        </w:rPr>
        <w:t>ó</w:t>
      </w: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n presupuesto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Segoe UI Symbol" w:eastAsia="Times New Roman" w:hAnsi="Segoe UI Symbol" w:cs="Segoe UI Symbol"/>
          <w:color w:val="383A42"/>
          <w:sz w:val="20"/>
          <w:szCs w:val="20"/>
          <w:lang w:eastAsia="es-GT"/>
        </w:rPr>
        <w:t>✓</w:t>
      </w: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Inicio contrataciones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OCTUBRE 2024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- </w:t>
      </w:r>
      <w:proofErr w:type="spellStart"/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Kick</w:t>
      </w:r>
      <w:proofErr w:type="spellEnd"/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-off implementación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Primera prueba respaldos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Comité de Ética activo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NOVIEMBRE 2024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- Consultor </w:t>
      </w:r>
      <w:proofErr w:type="gramStart"/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riesgos contratado</w:t>
      </w:r>
      <w:proofErr w:type="gramEnd"/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Sistema compras modificado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Capacitación gerencial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DICIEMBRE 2024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Primera evaluación progreso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Ajustes al plan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- Reporte a Junta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17: COMPROMISOS EJECUTIVOS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COMPROMISOS DE LA ALTA DIRECCIÓN: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CEO - Roberto Paz: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"Liderazgo personal del programa de cumplimiento"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CFO - Carlos Soto: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"Recursos financieros garantizados"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COO - Patricia Ruiz: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>"Integración en operaciones diarias"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CIO - José López: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"Transformación digital del cumplimiento"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CHRO - Silvia Cruz: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"Cultura de cumplimiento en toda la organización"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18: CONCLUSIONES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MENSAJES CLAVE: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1. Nivel de cumplimiento 84% es adecuado pero 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insuficiente para nuestras aspiraciones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2. Áreas críticas (TI y Riesgos) requieren 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atención inmediata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3. Inversión de Q5.75M es necesaria y 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justificada (ROI 159%)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4. Compromiso de la alta dirección es 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fundamental para el éxito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5. Oportunidad de convertirnos en líderes 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de cumplimiento en el sector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DIAPOSITIVA 19: PREGUNTAS Y RESPUESTAS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PREGUNTAS Y RESPUESTAS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¿Preguntas sobre los hallazgos?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¿Comentarios sobre el plan de acción?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¿Inquietudes sobre recursos o plazos?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[Espacio para notas de discusión]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DIAPOSITIVA 20: INFORMACIÓN DE CONTACTO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EQUIPO DE AUDITORÍA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Lic. Carlos Ramírez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Socio Director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cramirrez@auditores.com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Tel: 2345-6789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Lic. María González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Gerente de Auditoría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mgonzalez@auditores.com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Tel: 2345-6790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Para consultas adicionales: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auditoria@empresaindustrial.com</w:t>
      </w: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</w:p>
    <w:p w:rsidR="009B0ED4" w:rsidRPr="009B0ED4" w:rsidRDefault="009B0ED4" w:rsidP="00DB2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9B0ED4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GRACIAS POR SU ATENCIÓN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MATERIAL COMPLEMENTARIO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Notas del Presentador - Diapositivas Clave: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Diapositiva 3 (Resumen Ejecutivo):</w:t>
      </w:r>
    </w:p>
    <w:p w:rsidR="009B0ED4" w:rsidRPr="009B0ED4" w:rsidRDefault="009B0ED4" w:rsidP="00DB24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Enfatizar que 84% es "adecuado" pero no "excelente"</w:t>
      </w:r>
    </w:p>
    <w:p w:rsidR="009B0ED4" w:rsidRPr="009B0ED4" w:rsidRDefault="009B0ED4" w:rsidP="00DB24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Destacar el contraste entre áreas fuertes y débiles</w:t>
      </w:r>
    </w:p>
    <w:p w:rsidR="009B0ED4" w:rsidRPr="009B0ED4" w:rsidRDefault="009B0ED4" w:rsidP="00DB24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Mencionar que el impacto de Q42.6M equivale al 15% de utilidades anuales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Diapositiva 6 (Hallazgos Críticos):</w:t>
      </w:r>
    </w:p>
    <w:p w:rsidR="009B0ED4" w:rsidRPr="009B0ED4" w:rsidRDefault="009B0ED4" w:rsidP="00DB24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Explicar que la falta de pruebas de respaldo podría paralizar la empresa por semanas</w:t>
      </w:r>
    </w:p>
    <w:p w:rsidR="009B0ED4" w:rsidRPr="009B0ED4" w:rsidRDefault="009B0ED4" w:rsidP="00DB24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Enfatizar </w:t>
      </w:r>
      <w:proofErr w:type="gramStart"/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que</w:t>
      </w:r>
      <w:proofErr w:type="gramEnd"/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sin gestión de riesgos, la empresa está "volando a ciegas"</w:t>
      </w:r>
    </w:p>
    <w:p w:rsidR="009B0ED4" w:rsidRPr="009B0ED4" w:rsidRDefault="009B0ED4" w:rsidP="00DB24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Usar ejemplos de empresas que quebraron por estos problemas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Diapositiva 8 (Impacto Financiero):</w:t>
      </w:r>
    </w:p>
    <w:p w:rsidR="009B0ED4" w:rsidRPr="009B0ED4" w:rsidRDefault="009B0ED4" w:rsidP="00DB24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Aclarar que la pérdida potencial es 25 veces mayor que la pérdida directa actual</w:t>
      </w:r>
    </w:p>
    <w:p w:rsidR="009B0ED4" w:rsidRPr="009B0ED4" w:rsidRDefault="009B0ED4" w:rsidP="00DB24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Comparar el costo de remediación con el costo de no hacer nada</w:t>
      </w:r>
    </w:p>
    <w:p w:rsidR="009B0ED4" w:rsidRPr="009B0ED4" w:rsidRDefault="009B0ED4" w:rsidP="00DB24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Mencionar que Q4.78M es menos del 2% de ingresos anuales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Diapositiva 12 (Inversión Requerida):</w:t>
      </w:r>
    </w:p>
    <w:p w:rsidR="009B0ED4" w:rsidRPr="009B0ED4" w:rsidRDefault="009B0ED4" w:rsidP="00DB24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lastRenderedPageBreak/>
        <w:t>Explicar que Q5.75M representa solo 1.9% de ingresos</w:t>
      </w:r>
    </w:p>
    <w:p w:rsidR="009B0ED4" w:rsidRPr="009B0ED4" w:rsidRDefault="009B0ED4" w:rsidP="00DB24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Destacar el ROI de 159% como excelente retorno</w:t>
      </w:r>
    </w:p>
    <w:p w:rsidR="009B0ED4" w:rsidRPr="009B0ED4" w:rsidRDefault="009B0ED4" w:rsidP="00DB245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Mencionar que competidores invierten el doble en cumplimiento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Diapositiva 18 (Conclusiones):</w:t>
      </w:r>
    </w:p>
    <w:p w:rsidR="009B0ED4" w:rsidRPr="009B0ED4" w:rsidRDefault="009B0ED4" w:rsidP="00DB24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Terminar con tono positivo sobre la oportunidad de mejora</w:t>
      </w:r>
    </w:p>
    <w:p w:rsidR="009B0ED4" w:rsidRPr="009B0ED4" w:rsidRDefault="009B0ED4" w:rsidP="00DB24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Enfatizar que el cumplimiento es una ventaja competitiva</w:t>
      </w:r>
    </w:p>
    <w:p w:rsidR="009B0ED4" w:rsidRPr="009B0ED4" w:rsidRDefault="009B0ED4" w:rsidP="00DB24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Invitar al compromiso personal de cada directivo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DOCUMENTOS DE SOPORTE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1. Resumen Ejecutivo para Distribución</w:t>
      </w: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(Documento de 2 páginas con puntos clave)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2. FAQ - Preguntas Frecuentes Anticipadas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Q1: ¿Por qué el cumplimiento en TI es tan bajo? R1: Falta de inversión histórica, sistemas obsoletos y ausencia de personal especializado.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Q2: ¿Podemos posponer algunas inversiones? R2: Los riesgos críticos requieren atención inmediata. Posponer aumentaría exponencialmente los costos.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Q3: ¿Cómo se compara nuestra situación con competidores? R3: Estamos 3% debajo del promedio de la industria y 12% debajo de las mejores prácticas.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Q4: ¿Qué garantías tenemos de que el plan funcionará? R4: Plan basado en mejores prácticas comprobadas, con hitos medibles y supervisión continua.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3. Matriz de Decisiones Requeridas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1667"/>
        <w:gridCol w:w="1363"/>
        <w:gridCol w:w="3406"/>
      </w:tblGrid>
      <w:tr w:rsidR="009B0ED4" w:rsidRPr="009B0ED4" w:rsidTr="009B0E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Decisión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Límite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Impacto si se Retrasa</w:t>
            </w:r>
          </w:p>
        </w:tc>
      </w:tr>
      <w:tr w:rsidR="009B0ED4" w:rsidRPr="009B0ED4" w:rsidTr="009B0E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Aprobar presupuesto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30/09/2024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Retraso de 3 meses en implementación</w:t>
            </w:r>
          </w:p>
        </w:tc>
      </w:tr>
      <w:tr w:rsidR="009B0ED4" w:rsidRPr="009B0ED4" w:rsidTr="009B0E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Contratar personal TI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15/10/2024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Vulnerabilidad continua en sistemas</w:t>
            </w:r>
          </w:p>
        </w:tc>
      </w:tr>
      <w:tr w:rsidR="009B0ED4" w:rsidRPr="009B0ED4" w:rsidTr="009B0E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Iniciar consultoría riesgos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31/10/2024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Exposición a pérdidas no cuantificadas</w:t>
            </w:r>
          </w:p>
        </w:tc>
      </w:tr>
      <w:tr w:rsidR="009B0ED4" w:rsidRPr="009B0ED4" w:rsidTr="009B0E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Modificar sistema compras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TI/Compras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30/11/2024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Continuación de incumplimientos</w:t>
            </w:r>
          </w:p>
        </w:tc>
      </w:tr>
    </w:tbl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4. Comunicado de Prensa (Borrador)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"Empresa Industrial Guatemala S.A. Refuerza su Compromiso con el Cumplimiento Corporativo"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lastRenderedPageBreak/>
        <w:t>[Fecha] - Empresa Industrial Guatemala S.A. anunció hoy un plan integral de fortalecimiento de su sistema de cumplimiento corporativo, respaldado por una inversión de Q5.75 millones...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5. Calendario de Comunicaciones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2980"/>
        <w:gridCol w:w="1660"/>
        <w:gridCol w:w="1174"/>
        <w:gridCol w:w="1376"/>
      </w:tblGrid>
      <w:tr w:rsidR="009B0ED4" w:rsidRPr="009B0ED4" w:rsidTr="00F82E4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Audiencia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Mensaje Clave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Canal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</w:tr>
      <w:tr w:rsidR="009B0ED4" w:rsidRPr="009B0ED4" w:rsidTr="00F82E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Empleados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 mejora cumplimiento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Reunión general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16/09/2024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CEO</w:t>
            </w:r>
          </w:p>
        </w:tc>
      </w:tr>
      <w:tr w:rsidR="009B0ED4" w:rsidRPr="009B0ED4" w:rsidTr="00F82E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Responsabilidades específicas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Talleres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20/09/2024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CHRO</w:t>
            </w:r>
          </w:p>
        </w:tc>
      </w:tr>
      <w:tr w:rsidR="009B0ED4" w:rsidRPr="009B0ED4" w:rsidTr="00F82E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Proveedores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Nuevos requisitos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Carta/email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25/09/2024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</w:t>
            </w:r>
          </w:p>
        </w:tc>
      </w:tr>
      <w:tr w:rsidR="009B0ED4" w:rsidRPr="009B0ED4" w:rsidTr="00F82E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Reguladores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Compromiso mejora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Reunión formal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30/09/2024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Legal</w:t>
            </w:r>
          </w:p>
        </w:tc>
      </w:tr>
      <w:tr w:rsidR="009B0ED4" w:rsidRPr="009B0ED4" w:rsidTr="00F82E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Accionistas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Inversión y beneficios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Comunicado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02/10/2024</w:t>
            </w:r>
          </w:p>
        </w:tc>
        <w:tc>
          <w:tcPr>
            <w:tcW w:w="0" w:type="auto"/>
            <w:vAlign w:val="center"/>
            <w:hideMark/>
          </w:tcPr>
          <w:p w:rsidR="009B0ED4" w:rsidRPr="009B0ED4" w:rsidRDefault="009B0ED4" w:rsidP="00DB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B0ED4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Finanzas</w:t>
            </w:r>
          </w:p>
        </w:tc>
      </w:tr>
    </w:tbl>
    <w:p w:rsidR="009B0ED4" w:rsidRPr="009B0ED4" w:rsidRDefault="009B0ED4" w:rsidP="00DB245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ANEXOS DE LA PRESENTACIÓN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Anexo A: Detalle de Hallazgos</w:t>
      </w: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(Tabla con los 10 hallazgos, clasificación de riesgo y estado)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Anexo B: Benchmarking Detallado</w:t>
      </w: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(Comparación con 5 empresas similares del sector)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Anexo C: Cronograma Detallado de Implementación</w:t>
      </w: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(Gantt chart con 50+ actividades y dependencias)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Anexo D: Análisis de Sensibilidad del ROI</w:t>
      </w: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(Escenarios optimista, base y pesimista)</w:t>
      </w: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Anexo E: Perfiles de Puestos a Contratar</w:t>
      </w: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(Descripciones de 3 posiciones nuevas requeridas)</w:t>
      </w:r>
    </w:p>
    <w:p w:rsidR="009B0ED4" w:rsidRPr="009B0ED4" w:rsidRDefault="009B0ED4" w:rsidP="00DB24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9B0ED4" w:rsidRPr="009B0ED4" w:rsidRDefault="009B0ED4" w:rsidP="00DB24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NOTAS FINALES PARA EL EQUIPO DE AUDITORÍA:</w:t>
      </w:r>
    </w:p>
    <w:p w:rsidR="009B0ED4" w:rsidRPr="009B0ED4" w:rsidRDefault="009B0ED4" w:rsidP="00DB245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Ensayar la presentación para no exceder 45 minutos</w:t>
      </w:r>
    </w:p>
    <w:p w:rsidR="009B0ED4" w:rsidRPr="009B0ED4" w:rsidRDefault="009B0ED4" w:rsidP="00DB245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Preparar respuestas para preguntas difíciles anticipadas</w:t>
      </w:r>
    </w:p>
    <w:p w:rsidR="009B0ED4" w:rsidRPr="009B0ED4" w:rsidRDefault="009B0ED4" w:rsidP="00DB245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Tener copias impresas del resumen ejecutivo</w:t>
      </w:r>
    </w:p>
    <w:p w:rsidR="009B0ED4" w:rsidRPr="009B0ED4" w:rsidRDefault="009B0ED4" w:rsidP="00DB245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Verificar funcionamiento de equipos 30 minutos antes</w:t>
      </w:r>
    </w:p>
    <w:p w:rsidR="009B0ED4" w:rsidRPr="009B0ED4" w:rsidRDefault="009B0ED4" w:rsidP="00DB245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B0ED4">
        <w:rPr>
          <w:rFonts w:ascii="Times New Roman" w:eastAsia="Times New Roman" w:hAnsi="Times New Roman" w:cs="Times New Roman"/>
          <w:sz w:val="24"/>
          <w:szCs w:val="24"/>
          <w:lang w:eastAsia="es-GT"/>
        </w:rPr>
        <w:t>Designar un tomador de notas para la sesión de preguntas</w:t>
      </w:r>
    </w:p>
    <w:p w:rsidR="00E80266" w:rsidRDefault="00E80266" w:rsidP="00DB245E">
      <w:pPr>
        <w:jc w:val="both"/>
      </w:pPr>
    </w:p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F3B1B"/>
    <w:multiLevelType w:val="multilevel"/>
    <w:tmpl w:val="4F943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92875"/>
    <w:multiLevelType w:val="multilevel"/>
    <w:tmpl w:val="B0D8C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604451"/>
    <w:multiLevelType w:val="multilevel"/>
    <w:tmpl w:val="16BA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7078F"/>
    <w:multiLevelType w:val="multilevel"/>
    <w:tmpl w:val="4942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F49AE"/>
    <w:multiLevelType w:val="multilevel"/>
    <w:tmpl w:val="C5B41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4F1291"/>
    <w:multiLevelType w:val="multilevel"/>
    <w:tmpl w:val="024E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45"/>
    <w:rsid w:val="002368CE"/>
    <w:rsid w:val="00722345"/>
    <w:rsid w:val="009B0ED4"/>
    <w:rsid w:val="00DB245E"/>
    <w:rsid w:val="00E80266"/>
    <w:rsid w:val="00F8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5A609"/>
  <w15:chartTrackingRefBased/>
  <w15:docId w15:val="{92070775-6057-4CF2-889C-D91955F5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223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7223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22345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722345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72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722345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22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G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22345"/>
    <w:rPr>
      <w:rFonts w:ascii="Courier New" w:eastAsia="Times New Roman" w:hAnsi="Courier New" w:cs="Courier New"/>
      <w:sz w:val="20"/>
      <w:szCs w:val="20"/>
      <w:lang w:eastAsia="es-GT"/>
    </w:rPr>
  </w:style>
  <w:style w:type="character" w:styleId="CdigoHTML">
    <w:name w:val="HTML Code"/>
    <w:basedOn w:val="Fuentedeprrafopredeter"/>
    <w:uiPriority w:val="99"/>
    <w:semiHidden/>
    <w:unhideWhenUsed/>
    <w:rsid w:val="007223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9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9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0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4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5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6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6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1428</Words>
  <Characters>7855</Characters>
  <Application>Microsoft Office Word</Application>
  <DocSecurity>0</DocSecurity>
  <Lines>65</Lines>
  <Paragraphs>18</Paragraphs>
  <ScaleCrop>false</ScaleCrop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5</cp:revision>
  <dcterms:created xsi:type="dcterms:W3CDTF">2025-05-03T18:33:00Z</dcterms:created>
  <dcterms:modified xsi:type="dcterms:W3CDTF">2025-05-09T21:00:00Z</dcterms:modified>
</cp:coreProperties>
</file>