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B18" w:rsidRDefault="007E0B18" w:rsidP="007E0B18">
      <w:pPr>
        <w:pStyle w:val="Encabezado"/>
      </w:pPr>
      <w:r>
        <w:rPr>
          <w:noProof/>
          <w:lang w:eastAsia="es-GT"/>
        </w:rPr>
        <mc:AlternateContent>
          <mc:Choice Requires="wps">
            <w:drawing>
              <wp:anchor distT="0" distB="0" distL="114300" distR="114300" simplePos="0" relativeHeight="251668480" behindDoc="0" locked="0" layoutInCell="1" allowOverlap="1" wp14:anchorId="48E54D2E" wp14:editId="1FCEA8B7">
                <wp:simplePos x="0" y="0"/>
                <wp:positionH relativeFrom="column">
                  <wp:posOffset>5406390</wp:posOffset>
                </wp:positionH>
                <wp:positionV relativeFrom="paragraph">
                  <wp:posOffset>-111125</wp:posOffset>
                </wp:positionV>
                <wp:extent cx="1019175" cy="4286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1019175" cy="428625"/>
                        </a:xfrm>
                        <a:prstGeom prst="rect">
                          <a:avLst/>
                        </a:prstGeom>
                        <a:solidFill>
                          <a:schemeClr val="lt1"/>
                        </a:solidFill>
                        <a:ln w="6350">
                          <a:solidFill>
                            <a:prstClr val="black"/>
                          </a:solidFill>
                        </a:ln>
                      </wps:spPr>
                      <wps:txbx>
                        <w:txbxContent>
                          <w:p w:rsidR="007E0B18" w:rsidRPr="007E0B18" w:rsidRDefault="007E0B18" w:rsidP="007E0B18">
                            <w:pPr>
                              <w:jc w:val="center"/>
                              <w:rPr>
                                <w:b/>
                                <w:color w:val="C00000"/>
                                <w:sz w:val="30"/>
                                <w:szCs w:val="30"/>
                              </w:rPr>
                            </w:pPr>
                            <w:r w:rsidRPr="007E0B18">
                              <w:rPr>
                                <w:b/>
                                <w:color w:val="C00000"/>
                                <w:sz w:val="30"/>
                                <w:szCs w:val="30"/>
                              </w:rPr>
                              <w:t>PL-9.1</w:t>
                            </w:r>
                          </w:p>
                          <w:p w:rsidR="007E0B18" w:rsidRDefault="007E0B18" w:rsidP="007E0B18">
                            <w:r w:rsidRPr="007E0B18">
                              <w:t>PL-9.1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E54D2E" id="_x0000_t202" coordsize="21600,21600" o:spt="202" path="m,l,21600r21600,l21600,xe">
                <v:stroke joinstyle="miter"/>
                <v:path gradientshapeok="t" o:connecttype="rect"/>
              </v:shapetype>
              <v:shape id="Cuadro de texto 1" o:spid="_x0000_s1026" type="#_x0000_t202" style="position:absolute;margin-left:425.7pt;margin-top:-8.75pt;width:80.25pt;height:33.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" fillcolor="white [3201]" strokeweight=".5pt">
                <v:textbox>
                  <w:txbxContent>
                    <w:p w:rsidR="007E0B18" w:rsidRPr="007E0B18" w:rsidRDefault="007E0B18" w:rsidP="007E0B18">
                      <w:pPr>
                        <w:jc w:val="center"/>
                        <w:rPr>
                          <w:b/>
                          <w:color w:val="C00000"/>
                          <w:sz w:val="30"/>
                          <w:szCs w:val="30"/>
                        </w:rPr>
                      </w:pPr>
                      <w:r w:rsidRPr="007E0B18">
                        <w:rPr>
                          <w:b/>
                          <w:color w:val="C00000"/>
                          <w:sz w:val="30"/>
                          <w:szCs w:val="30"/>
                        </w:rPr>
                        <w:t>PL-9.1</w:t>
                      </w:r>
                    </w:p>
                    <w:p w:rsidR="007E0B18" w:rsidRDefault="007E0B18" w:rsidP="007E0B18">
                      <w:r w:rsidRPr="007E0B18">
                        <w:t>PL-9.1</w:t>
                      </w:r>
                    </w:p>
                  </w:txbxContent>
                </v:textbox>
              </v:shape>
            </w:pict>
          </mc:Fallback>
        </mc:AlternateContent>
      </w:r>
    </w:p>
    <w:p w:rsidR="007E0B18" w:rsidRDefault="007E0B18" w:rsidP="007E0B18">
      <w:pPr>
        <w:pStyle w:val="Encabezado"/>
      </w:pPr>
      <w:r>
        <w:rPr>
          <w:noProof/>
          <w:lang w:eastAsia="es-GT"/>
        </w:rPr>
        <mc:AlternateContent>
          <mc:Choice Requires="wps">
            <w:drawing>
              <wp:anchor distT="0" distB="0" distL="114300" distR="114300" simplePos="0" relativeHeight="251669504" behindDoc="0" locked="0" layoutInCell="1" allowOverlap="1" wp14:anchorId="562B4780" wp14:editId="5562DD3B">
                <wp:simplePos x="0" y="0"/>
                <wp:positionH relativeFrom="column">
                  <wp:posOffset>-889635</wp:posOffset>
                </wp:positionH>
                <wp:positionV relativeFrom="paragraph">
                  <wp:posOffset>236855</wp:posOffset>
                </wp:positionV>
                <wp:extent cx="4781550" cy="828675"/>
                <wp:effectExtent l="0" t="0" r="19050" b="28575"/>
                <wp:wrapNone/>
                <wp:docPr id="5" name="Cuadro de texto 5"/>
                <wp:cNvGraphicFramePr/>
                <a:graphic xmlns:a="http://schemas.openxmlformats.org/drawingml/2006/main">
                  <a:graphicData uri="http://schemas.microsoft.com/office/word/2010/wordprocessingShape">
                    <wps:wsp>
                      <wps:cNvSpPr txBox="1"/>
                      <wps:spPr>
                        <a:xfrm>
                          <a:off x="0" y="0"/>
                          <a:ext cx="4781550" cy="828675"/>
                        </a:xfrm>
                        <a:prstGeom prst="rect">
                          <a:avLst/>
                        </a:prstGeom>
                        <a:solidFill>
                          <a:schemeClr val="lt1"/>
                        </a:solidFill>
                        <a:ln w="6350">
                          <a:solidFill>
                            <a:schemeClr val="bg1"/>
                          </a:solidFill>
                        </a:ln>
                      </wps:spPr>
                      <wps:txbx>
                        <w:txbxContent>
                          <w:tbl>
                            <w:tblPr>
                              <w:tblStyle w:val="Tablaconcuadrcula"/>
                              <w:tblW w:w="0" w:type="auto"/>
                              <w:tblLook w:val="04A0" w:firstRow="1" w:lastRow="0" w:firstColumn="1" w:lastColumn="0" w:noHBand="0" w:noVBand="1"/>
                            </w:tblPr>
                            <w:tblGrid>
                              <w:gridCol w:w="1555"/>
                              <w:gridCol w:w="5667"/>
                            </w:tblGrid>
                            <w:tr w:rsidR="007E0B18" w:rsidTr="002702E1">
                              <w:tc>
                                <w:tcPr>
                                  <w:tcW w:w="1555" w:type="dxa"/>
                                </w:tcPr>
                                <w:p w:rsidR="007E0B18" w:rsidRPr="00B11671" w:rsidRDefault="007E0B18">
                                  <w:pPr>
                                    <w:rPr>
                                      <w:b/>
                                    </w:rPr>
                                  </w:pPr>
                                  <w:r w:rsidRPr="00B11671">
                                    <w:rPr>
                                      <w:b/>
                                    </w:rPr>
                                    <w:t>Entidad:</w:t>
                                  </w:r>
                                </w:p>
                              </w:tc>
                              <w:tc>
                                <w:tcPr>
                                  <w:tcW w:w="5667" w:type="dxa"/>
                                </w:tcPr>
                                <w:p w:rsidR="007E0B18" w:rsidRDefault="007E0B18"/>
                              </w:tc>
                            </w:tr>
                            <w:tr w:rsidR="007E0B18" w:rsidTr="002702E1">
                              <w:tc>
                                <w:tcPr>
                                  <w:tcW w:w="1555" w:type="dxa"/>
                                </w:tcPr>
                                <w:p w:rsidR="007E0B18" w:rsidRPr="00B11671" w:rsidRDefault="007E0B18">
                                  <w:pPr>
                                    <w:rPr>
                                      <w:b/>
                                    </w:rPr>
                                  </w:pPr>
                                  <w:r w:rsidRPr="00B11671">
                                    <w:rPr>
                                      <w:b/>
                                    </w:rPr>
                                    <w:t>Auditoría:</w:t>
                                  </w:r>
                                </w:p>
                              </w:tc>
                              <w:tc>
                                <w:tcPr>
                                  <w:tcW w:w="5667" w:type="dxa"/>
                                </w:tcPr>
                                <w:p w:rsidR="007E0B18" w:rsidRDefault="007E0B18"/>
                              </w:tc>
                            </w:tr>
                            <w:tr w:rsidR="007E0B18" w:rsidTr="002702E1">
                              <w:tc>
                                <w:tcPr>
                                  <w:tcW w:w="1555" w:type="dxa"/>
                                </w:tcPr>
                                <w:p w:rsidR="007E0B18" w:rsidRPr="00B11671" w:rsidRDefault="007E0B18">
                                  <w:pPr>
                                    <w:rPr>
                                      <w:b/>
                                    </w:rPr>
                                  </w:pPr>
                                  <w:r w:rsidRPr="00B11671">
                                    <w:rPr>
                                      <w:b/>
                                    </w:rPr>
                                    <w:t>Período:</w:t>
                                  </w:r>
                                </w:p>
                              </w:tc>
                              <w:tc>
                                <w:tcPr>
                                  <w:tcW w:w="5667" w:type="dxa"/>
                                </w:tcPr>
                                <w:p w:rsidR="007E0B18" w:rsidRDefault="007E0B18"/>
                              </w:tc>
                            </w:tr>
                            <w:tr w:rsidR="007E0B18" w:rsidTr="002702E1">
                              <w:tc>
                                <w:tcPr>
                                  <w:tcW w:w="1555" w:type="dxa"/>
                                </w:tcPr>
                                <w:p w:rsidR="007E0B18" w:rsidRPr="00B11671" w:rsidRDefault="007E0B18">
                                  <w:pPr>
                                    <w:rPr>
                                      <w:b/>
                                    </w:rPr>
                                  </w:pPr>
                                  <w:r w:rsidRPr="00B11671">
                                    <w:rPr>
                                      <w:b/>
                                    </w:rPr>
                                    <w:t>Asunto:</w:t>
                                  </w:r>
                                </w:p>
                              </w:tc>
                              <w:tc>
                                <w:tcPr>
                                  <w:tcW w:w="5667" w:type="dxa"/>
                                </w:tcPr>
                                <w:p w:rsidR="007E0B18" w:rsidRDefault="007E0B18"/>
                              </w:tc>
                            </w:tr>
                          </w:tbl>
                          <w:p w:rsidR="007E0B18" w:rsidRDefault="007E0B18" w:rsidP="007E0B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2B4780" id="Cuadro de texto 5" o:spid="_x0000_s1027" type="#_x0000_t202" style="position:absolute;margin-left:-70.05pt;margin-top:18.65pt;width:376.5pt;height:6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" fillcolor="white [3201]" strokecolor="white [3212]" strokeweight=".5pt">
                <v:textbox>
                  <w:txbxContent>
                    <w:tbl>
                      <w:tblPr>
                        <w:tblStyle w:val="Tablaconcuadrcula"/>
                        <w:tblW w:w="0" w:type="auto"/>
                        <w:tblLook w:val="04A0" w:firstRow="1" w:lastRow="0" w:firstColumn="1" w:lastColumn="0" w:noHBand="0" w:noVBand="1"/>
                      </w:tblPr>
                      <w:tblGrid>
                        <w:gridCol w:w="1555"/>
                        <w:gridCol w:w="5667"/>
                      </w:tblGrid>
                      <w:tr w:rsidR="007E0B18" w:rsidTr="002702E1">
                        <w:tc>
                          <w:tcPr>
                            <w:tcW w:w="1555" w:type="dxa"/>
                          </w:tcPr>
                          <w:p w:rsidR="007E0B18" w:rsidRPr="00B11671" w:rsidRDefault="007E0B18">
                            <w:pPr>
                              <w:rPr>
                                <w:b/>
                              </w:rPr>
                            </w:pPr>
                            <w:r w:rsidRPr="00B11671">
                              <w:rPr>
                                <w:b/>
                              </w:rPr>
                              <w:t>Entidad:</w:t>
                            </w:r>
                          </w:p>
                        </w:tc>
                        <w:tc>
                          <w:tcPr>
                            <w:tcW w:w="5667" w:type="dxa"/>
                          </w:tcPr>
                          <w:p w:rsidR="007E0B18" w:rsidRDefault="007E0B18"/>
                        </w:tc>
                      </w:tr>
                      <w:tr w:rsidR="007E0B18" w:rsidTr="002702E1">
                        <w:tc>
                          <w:tcPr>
                            <w:tcW w:w="1555" w:type="dxa"/>
                          </w:tcPr>
                          <w:p w:rsidR="007E0B18" w:rsidRPr="00B11671" w:rsidRDefault="007E0B18">
                            <w:pPr>
                              <w:rPr>
                                <w:b/>
                              </w:rPr>
                            </w:pPr>
                            <w:r w:rsidRPr="00B11671">
                              <w:rPr>
                                <w:b/>
                              </w:rPr>
                              <w:t>Auditoría:</w:t>
                            </w:r>
                          </w:p>
                        </w:tc>
                        <w:tc>
                          <w:tcPr>
                            <w:tcW w:w="5667" w:type="dxa"/>
                          </w:tcPr>
                          <w:p w:rsidR="007E0B18" w:rsidRDefault="007E0B18"/>
                        </w:tc>
                      </w:tr>
                      <w:tr w:rsidR="007E0B18" w:rsidTr="002702E1">
                        <w:tc>
                          <w:tcPr>
                            <w:tcW w:w="1555" w:type="dxa"/>
                          </w:tcPr>
                          <w:p w:rsidR="007E0B18" w:rsidRPr="00B11671" w:rsidRDefault="007E0B18">
                            <w:pPr>
                              <w:rPr>
                                <w:b/>
                              </w:rPr>
                            </w:pPr>
                            <w:r w:rsidRPr="00B11671">
                              <w:rPr>
                                <w:b/>
                              </w:rPr>
                              <w:t>Período:</w:t>
                            </w:r>
                          </w:p>
                        </w:tc>
                        <w:tc>
                          <w:tcPr>
                            <w:tcW w:w="5667" w:type="dxa"/>
                          </w:tcPr>
                          <w:p w:rsidR="007E0B18" w:rsidRDefault="007E0B18"/>
                        </w:tc>
                      </w:tr>
                      <w:tr w:rsidR="007E0B18" w:rsidTr="002702E1">
                        <w:tc>
                          <w:tcPr>
                            <w:tcW w:w="1555" w:type="dxa"/>
                          </w:tcPr>
                          <w:p w:rsidR="007E0B18" w:rsidRPr="00B11671" w:rsidRDefault="007E0B18">
                            <w:pPr>
                              <w:rPr>
                                <w:b/>
                              </w:rPr>
                            </w:pPr>
                            <w:r w:rsidRPr="00B11671">
                              <w:rPr>
                                <w:b/>
                              </w:rPr>
                              <w:t>Asunto:</w:t>
                            </w:r>
                          </w:p>
                        </w:tc>
                        <w:tc>
                          <w:tcPr>
                            <w:tcW w:w="5667" w:type="dxa"/>
                          </w:tcPr>
                          <w:p w:rsidR="007E0B18" w:rsidRDefault="007E0B18"/>
                        </w:tc>
                      </w:tr>
                    </w:tbl>
                    <w:p w:rsidR="007E0B18" w:rsidRDefault="007E0B18" w:rsidP="007E0B18"/>
                  </w:txbxContent>
                </v:textbox>
              </v:shape>
            </w:pict>
          </mc:Fallback>
        </mc:AlternateContent>
      </w:r>
    </w:p>
    <w:p w:rsidR="007E0B18" w:rsidRDefault="007E0B18" w:rsidP="007E0B18">
      <w:pPr>
        <w:pStyle w:val="Encabezado"/>
      </w:pPr>
      <w:r>
        <w:rPr>
          <w:noProof/>
          <w:lang w:eastAsia="es-GT"/>
        </w:rPr>
        <mc:AlternateContent>
          <mc:Choice Requires="wps">
            <w:drawing>
              <wp:anchor distT="0" distB="0" distL="114300" distR="114300" simplePos="0" relativeHeight="251670528" behindDoc="0" locked="0" layoutInCell="1" allowOverlap="1" wp14:anchorId="4CCDF135" wp14:editId="13AB50C1">
                <wp:simplePos x="0" y="0"/>
                <wp:positionH relativeFrom="column">
                  <wp:posOffset>3968115</wp:posOffset>
                </wp:positionH>
                <wp:positionV relativeFrom="paragraph">
                  <wp:posOffset>66675</wp:posOffset>
                </wp:positionV>
                <wp:extent cx="2590800" cy="904875"/>
                <wp:effectExtent l="0" t="0" r="19050" b="28575"/>
                <wp:wrapNone/>
                <wp:docPr id="6" name="Cuadro de texto 6"/>
                <wp:cNvGraphicFramePr/>
                <a:graphic xmlns:a="http://schemas.openxmlformats.org/drawingml/2006/main">
                  <a:graphicData uri="http://schemas.microsoft.com/office/word/2010/wordprocessingShape">
                    <wps:wsp>
                      <wps:cNvSpPr txBox="1"/>
                      <wps:spPr>
                        <a:xfrm>
                          <a:off x="0" y="0"/>
                          <a:ext cx="2590800" cy="904875"/>
                        </a:xfrm>
                        <a:prstGeom prst="rect">
                          <a:avLst/>
                        </a:prstGeom>
                        <a:solidFill>
                          <a:schemeClr val="lt1"/>
                        </a:solidFill>
                        <a:ln w="6350">
                          <a:solidFill>
                            <a:schemeClr val="bg1"/>
                          </a:solidFill>
                        </a:ln>
                      </wps:spPr>
                      <wps:txbx>
                        <w:txbxContent>
                          <w:tbl>
                            <w:tblPr>
                              <w:tblStyle w:val="Tablaconcuadrcula"/>
                              <w:tblW w:w="0" w:type="auto"/>
                              <w:tblLook w:val="04A0" w:firstRow="1" w:lastRow="0" w:firstColumn="1" w:lastColumn="0" w:noHBand="0" w:noVBand="1"/>
                            </w:tblPr>
                            <w:tblGrid>
                              <w:gridCol w:w="1271"/>
                              <w:gridCol w:w="2501"/>
                            </w:tblGrid>
                            <w:tr w:rsidR="007E0B18" w:rsidTr="003B60B0">
                              <w:tc>
                                <w:tcPr>
                                  <w:tcW w:w="1271" w:type="dxa"/>
                                </w:tcPr>
                                <w:p w:rsidR="007E0B18" w:rsidRDefault="007E0B18">
                                  <w:r>
                                    <w:t>Elaboro:</w:t>
                                  </w:r>
                                </w:p>
                              </w:tc>
                              <w:tc>
                                <w:tcPr>
                                  <w:tcW w:w="2501" w:type="dxa"/>
                                </w:tcPr>
                                <w:p w:rsidR="007E0B18" w:rsidRDefault="007E0B18"/>
                              </w:tc>
                            </w:tr>
                            <w:tr w:rsidR="007E0B18" w:rsidTr="003B60B0">
                              <w:tc>
                                <w:tcPr>
                                  <w:tcW w:w="1271" w:type="dxa"/>
                                </w:tcPr>
                                <w:p w:rsidR="007E0B18" w:rsidRDefault="007E0B18">
                                  <w:r>
                                    <w:t>Fecha:</w:t>
                                  </w:r>
                                </w:p>
                              </w:tc>
                              <w:tc>
                                <w:tcPr>
                                  <w:tcW w:w="2501" w:type="dxa"/>
                                </w:tcPr>
                                <w:p w:rsidR="007E0B18" w:rsidRDefault="007E0B18"/>
                              </w:tc>
                            </w:tr>
                            <w:tr w:rsidR="007E0B18" w:rsidTr="003B60B0">
                              <w:tc>
                                <w:tcPr>
                                  <w:tcW w:w="1271" w:type="dxa"/>
                                </w:tcPr>
                                <w:p w:rsidR="007E0B18" w:rsidRDefault="007E0B18">
                                  <w:r>
                                    <w:t>Revisado:</w:t>
                                  </w:r>
                                </w:p>
                              </w:tc>
                              <w:tc>
                                <w:tcPr>
                                  <w:tcW w:w="2501" w:type="dxa"/>
                                </w:tcPr>
                                <w:p w:rsidR="007E0B18" w:rsidRDefault="007E0B18"/>
                              </w:tc>
                            </w:tr>
                            <w:tr w:rsidR="007E0B18" w:rsidTr="003B60B0">
                              <w:tc>
                                <w:tcPr>
                                  <w:tcW w:w="1271" w:type="dxa"/>
                                </w:tcPr>
                                <w:p w:rsidR="007E0B18" w:rsidRDefault="007E0B18" w:rsidP="00B11671">
                                  <w:r>
                                    <w:t>Fecha:</w:t>
                                  </w:r>
                                </w:p>
                              </w:tc>
                              <w:tc>
                                <w:tcPr>
                                  <w:tcW w:w="2501" w:type="dxa"/>
                                </w:tcPr>
                                <w:p w:rsidR="007E0B18" w:rsidRDefault="007E0B18" w:rsidP="00B11671"/>
                              </w:tc>
                            </w:tr>
                          </w:tbl>
                          <w:p w:rsidR="007E0B18" w:rsidRDefault="007E0B18" w:rsidP="007E0B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CDF135" id="Cuadro de texto 6" o:spid="_x0000_s1028" type="#_x0000_t202" style="position:absolute;margin-left:312.45pt;margin-top:5.25pt;width:204pt;height:71.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" fillcolor="white [3201]" strokecolor="white [3212]" strokeweight=".5pt">
                <v:textbox>
                  <w:txbxContent>
                    <w:tbl>
                      <w:tblPr>
                        <w:tblStyle w:val="Tablaconcuadrcula"/>
                        <w:tblW w:w="0" w:type="auto"/>
                        <w:tblLook w:val="04A0" w:firstRow="1" w:lastRow="0" w:firstColumn="1" w:lastColumn="0" w:noHBand="0" w:noVBand="1"/>
                      </w:tblPr>
                      <w:tblGrid>
                        <w:gridCol w:w="1271"/>
                        <w:gridCol w:w="2501"/>
                      </w:tblGrid>
                      <w:tr w:rsidR="007E0B18" w:rsidTr="003B60B0">
                        <w:tc>
                          <w:tcPr>
                            <w:tcW w:w="1271" w:type="dxa"/>
                          </w:tcPr>
                          <w:p w:rsidR="007E0B18" w:rsidRDefault="007E0B18">
                            <w:r>
                              <w:t>Elaboro:</w:t>
                            </w:r>
                          </w:p>
                        </w:tc>
                        <w:tc>
                          <w:tcPr>
                            <w:tcW w:w="2501" w:type="dxa"/>
                          </w:tcPr>
                          <w:p w:rsidR="007E0B18" w:rsidRDefault="007E0B18"/>
                        </w:tc>
                      </w:tr>
                      <w:tr w:rsidR="007E0B18" w:rsidTr="003B60B0">
                        <w:tc>
                          <w:tcPr>
                            <w:tcW w:w="1271" w:type="dxa"/>
                          </w:tcPr>
                          <w:p w:rsidR="007E0B18" w:rsidRDefault="007E0B18">
                            <w:r>
                              <w:t>Fecha:</w:t>
                            </w:r>
                          </w:p>
                        </w:tc>
                        <w:tc>
                          <w:tcPr>
                            <w:tcW w:w="2501" w:type="dxa"/>
                          </w:tcPr>
                          <w:p w:rsidR="007E0B18" w:rsidRDefault="007E0B18"/>
                        </w:tc>
                      </w:tr>
                      <w:tr w:rsidR="007E0B18" w:rsidTr="003B60B0">
                        <w:tc>
                          <w:tcPr>
                            <w:tcW w:w="1271" w:type="dxa"/>
                          </w:tcPr>
                          <w:p w:rsidR="007E0B18" w:rsidRDefault="007E0B18">
                            <w:r>
                              <w:t>Revisado:</w:t>
                            </w:r>
                          </w:p>
                        </w:tc>
                        <w:tc>
                          <w:tcPr>
                            <w:tcW w:w="2501" w:type="dxa"/>
                          </w:tcPr>
                          <w:p w:rsidR="007E0B18" w:rsidRDefault="007E0B18"/>
                        </w:tc>
                      </w:tr>
                      <w:tr w:rsidR="007E0B18" w:rsidTr="003B60B0">
                        <w:tc>
                          <w:tcPr>
                            <w:tcW w:w="1271" w:type="dxa"/>
                          </w:tcPr>
                          <w:p w:rsidR="007E0B18" w:rsidRDefault="007E0B18" w:rsidP="00B11671">
                            <w:r>
                              <w:t>Fecha:</w:t>
                            </w:r>
                          </w:p>
                        </w:tc>
                        <w:tc>
                          <w:tcPr>
                            <w:tcW w:w="2501" w:type="dxa"/>
                          </w:tcPr>
                          <w:p w:rsidR="007E0B18" w:rsidRDefault="007E0B18" w:rsidP="00B11671"/>
                        </w:tc>
                      </w:tr>
                    </w:tbl>
                    <w:p w:rsidR="007E0B18" w:rsidRDefault="007E0B18" w:rsidP="007E0B18"/>
                  </w:txbxContent>
                </v:textbox>
              </v:shape>
            </w:pict>
          </mc:Fallback>
        </mc:AlternateContent>
      </w:r>
    </w:p>
    <w:p w:rsidR="007E0B18" w:rsidRDefault="007E0B18" w:rsidP="007E0B18">
      <w:pPr>
        <w:pStyle w:val="Encabezado"/>
      </w:pPr>
    </w:p>
    <w:p w:rsidR="007E0B18" w:rsidRDefault="007E0B18" w:rsidP="007E0B18">
      <w:pPr>
        <w:pStyle w:val="Encabezado"/>
      </w:pPr>
    </w:p>
    <w:p w:rsidR="007E0B18" w:rsidRDefault="007E0B18" w:rsidP="007E0B18">
      <w:pPr>
        <w:pStyle w:val="Encabezado"/>
      </w:pPr>
    </w:p>
    <w:p w:rsidR="007E0B18" w:rsidRDefault="007E0B18" w:rsidP="008F20A4">
      <w:pPr>
        <w:spacing w:after="0" w:line="240" w:lineRule="auto"/>
        <w:jc w:val="center"/>
        <w:rPr>
          <w:rFonts w:ascii="Segoe UI Emoji" w:hAnsi="Segoe UI Emoji"/>
          <w:b/>
          <w:sz w:val="42"/>
          <w:szCs w:val="42"/>
        </w:rPr>
      </w:pPr>
    </w:p>
    <w:p w:rsidR="008F20A4" w:rsidRDefault="008F20A4" w:rsidP="008F20A4">
      <w:pPr>
        <w:spacing w:after="0" w:line="240" w:lineRule="auto"/>
        <w:jc w:val="center"/>
        <w:rPr>
          <w:rFonts w:ascii="Segoe UI Emoji" w:hAnsi="Segoe UI Emoji"/>
          <w:b/>
          <w:sz w:val="42"/>
          <w:szCs w:val="42"/>
        </w:rPr>
      </w:pPr>
      <w:bookmarkStart w:id="0" w:name="_GoBack"/>
      <w:bookmarkEnd w:id="0"/>
      <w:r w:rsidRPr="003E2599">
        <w:rPr>
          <w:rFonts w:ascii="Segoe UI Emoji" w:hAnsi="Segoe UI Emoji"/>
          <w:b/>
          <w:sz w:val="42"/>
          <w:szCs w:val="42"/>
        </w:rPr>
        <w:t>Estrategia de Auditoría</w:t>
      </w:r>
    </w:p>
    <w:p w:rsidR="008F20A4" w:rsidRPr="00FA4A75" w:rsidRDefault="008F20A4" w:rsidP="008F20A4">
      <w:pPr>
        <w:spacing w:after="0" w:line="240" w:lineRule="auto"/>
        <w:jc w:val="center"/>
        <w:rPr>
          <w:sz w:val="24"/>
          <w:szCs w:val="24"/>
        </w:rPr>
      </w:pPr>
      <w:proofErr w:type="spellStart"/>
      <w:r w:rsidRPr="00FA4A75">
        <w:rPr>
          <w:sz w:val="24"/>
          <w:szCs w:val="24"/>
        </w:rPr>
        <w:t>Nia</w:t>
      </w:r>
      <w:proofErr w:type="spellEnd"/>
      <w:r w:rsidRPr="00FA4A75">
        <w:rPr>
          <w:sz w:val="24"/>
          <w:szCs w:val="24"/>
        </w:rPr>
        <w:t xml:space="preserve"> 300.2</w:t>
      </w:r>
    </w:p>
    <w:p w:rsidR="008F20A4" w:rsidRPr="003E2599" w:rsidRDefault="008F20A4" w:rsidP="008F20A4">
      <w:pPr>
        <w:jc w:val="center"/>
        <w:rPr>
          <w:rFonts w:ascii="Segoe UI Emoji" w:hAnsi="Segoe UI Emoji"/>
          <w:b/>
          <w:sz w:val="42"/>
          <w:szCs w:val="42"/>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r w:rsidRPr="008A5F43">
        <w:rPr>
          <w:rFonts w:ascii="Segoe UI Emoji" w:hAnsi="Segoe UI Emoji"/>
          <w:sz w:val="24"/>
          <w:szCs w:val="24"/>
        </w:rPr>
        <w:t xml:space="preserve">Auditoría de Estados Financieros de XYZ para el ejercicio fiscal terminado el </w:t>
      </w:r>
      <w:r>
        <w:rPr>
          <w:rFonts w:ascii="Segoe UI Emoji" w:hAnsi="Segoe UI Emoji"/>
          <w:sz w:val="24"/>
          <w:szCs w:val="24"/>
        </w:rPr>
        <w:t>31 de diciembre de 202X.</w:t>
      </w:r>
    </w:p>
    <w:p w:rsidR="008F20A4" w:rsidRPr="008A5F43" w:rsidRDefault="008F20A4" w:rsidP="008F20A4">
      <w:pPr>
        <w:jc w:val="both"/>
        <w:rPr>
          <w:rFonts w:ascii="Segoe UI Emoji" w:hAnsi="Segoe UI Emoji"/>
          <w:sz w:val="24"/>
          <w:szCs w:val="24"/>
        </w:rPr>
      </w:pPr>
    </w:p>
    <w:p w:rsidR="008F20A4" w:rsidRPr="008E1E01" w:rsidRDefault="008F20A4" w:rsidP="008F20A4">
      <w:pPr>
        <w:jc w:val="both"/>
        <w:rPr>
          <w:rFonts w:ascii="Segoe UI Emoji" w:hAnsi="Segoe UI Emoji"/>
          <w:b/>
          <w:sz w:val="30"/>
          <w:szCs w:val="30"/>
        </w:rPr>
      </w:pPr>
      <w:r w:rsidRPr="008E1E01">
        <w:rPr>
          <w:rFonts w:ascii="Segoe UI Emoji" w:hAnsi="Segoe UI Emoji"/>
          <w:b/>
          <w:sz w:val="30"/>
          <w:szCs w:val="30"/>
        </w:rPr>
        <w:t xml:space="preserve">1. Información General: </w:t>
      </w:r>
    </w:p>
    <w:p w:rsidR="008F20A4" w:rsidRPr="008A1CD0" w:rsidRDefault="008F20A4" w:rsidP="008F20A4">
      <w:pPr>
        <w:jc w:val="both"/>
        <w:rPr>
          <w:rFonts w:ascii="Segoe UI Emoji" w:hAnsi="Segoe UI Emoji"/>
          <w:b/>
          <w:sz w:val="24"/>
          <w:szCs w:val="24"/>
        </w:rPr>
      </w:pPr>
      <w:r w:rsidRPr="008A1CD0">
        <w:rPr>
          <w:rFonts w:ascii="Segoe UI Emoji" w:hAnsi="Segoe UI Emoji"/>
          <w:b/>
          <w:sz w:val="24"/>
          <w:szCs w:val="24"/>
        </w:rPr>
        <w:t xml:space="preserve">a. Municipalidad: </w:t>
      </w:r>
    </w:p>
    <w:p w:rsidR="008F20A4" w:rsidRPr="008A5F43" w:rsidRDefault="008F20A4" w:rsidP="008F20A4">
      <w:pPr>
        <w:jc w:val="both"/>
        <w:rPr>
          <w:rFonts w:ascii="Segoe UI Emoji" w:hAnsi="Segoe UI Emoji"/>
          <w:sz w:val="24"/>
          <w:szCs w:val="24"/>
        </w:rPr>
      </w:pPr>
      <w:r w:rsidRPr="00EE79A6">
        <w:rPr>
          <w:rFonts w:ascii="Segoe UI Emoji" w:hAnsi="Segoe UI Emoji"/>
          <w:b/>
          <w:sz w:val="24"/>
          <w:szCs w:val="24"/>
        </w:rPr>
        <w:t>- Nombre:</w:t>
      </w:r>
      <w:r w:rsidRPr="008A5F43">
        <w:rPr>
          <w:rFonts w:ascii="Segoe UI Emoji" w:hAnsi="Segoe UI Emoji"/>
          <w:sz w:val="24"/>
          <w:szCs w:val="24"/>
        </w:rPr>
        <w:t xml:space="preserve"> </w:t>
      </w:r>
      <w:r>
        <w:rPr>
          <w:rFonts w:ascii="Segoe UI Emoji" w:hAnsi="Segoe UI Emoji"/>
          <w:sz w:val="24"/>
          <w:szCs w:val="24"/>
        </w:rPr>
        <w:t xml:space="preserve"> XXXXXXXXXXXX </w:t>
      </w:r>
      <w:r w:rsidRPr="008A5F43">
        <w:rPr>
          <w:rFonts w:ascii="Segoe UI Emoji" w:hAnsi="Segoe UI Emoji"/>
          <w:sz w:val="24"/>
          <w:szCs w:val="24"/>
        </w:rPr>
        <w:t xml:space="preserve">de Ciudad Ejemplo. </w:t>
      </w:r>
    </w:p>
    <w:p w:rsidR="008F20A4" w:rsidRDefault="008F20A4" w:rsidP="008F20A4">
      <w:pPr>
        <w:jc w:val="both"/>
        <w:rPr>
          <w:rFonts w:ascii="Segoe UI Emoji" w:hAnsi="Segoe UI Emoji"/>
          <w:sz w:val="24"/>
          <w:szCs w:val="24"/>
        </w:rPr>
      </w:pPr>
      <w:r w:rsidRPr="008E1E01">
        <w:rPr>
          <w:rFonts w:ascii="Segoe UI Emoji" w:hAnsi="Segoe UI Emoji"/>
          <w:b/>
          <w:sz w:val="24"/>
          <w:szCs w:val="24"/>
        </w:rPr>
        <w:t>- Ubicación:</w:t>
      </w:r>
      <w:r w:rsidRPr="008A5F43">
        <w:rPr>
          <w:rFonts w:ascii="Segoe UI Emoji" w:hAnsi="Segoe UI Emoji"/>
          <w:sz w:val="24"/>
          <w:szCs w:val="24"/>
        </w:rPr>
        <w:t xml:space="preserve"> Ciudad Ejemplo, Provincia Ejemplo. </w:t>
      </w: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r w:rsidRPr="008A1CD0">
        <w:rPr>
          <w:rFonts w:ascii="Segoe UI Emoji" w:hAnsi="Segoe UI Emoji"/>
          <w:b/>
          <w:sz w:val="24"/>
          <w:szCs w:val="24"/>
        </w:rPr>
        <w:t>b. Periodo de Auditoría:</w:t>
      </w:r>
      <w:r>
        <w:rPr>
          <w:rFonts w:ascii="Segoe UI Emoji" w:hAnsi="Segoe UI Emoji"/>
          <w:sz w:val="24"/>
          <w:szCs w:val="24"/>
        </w:rPr>
        <w:t xml:space="preserve"> </w:t>
      </w:r>
      <w:r w:rsidRPr="008A5F43">
        <w:rPr>
          <w:rFonts w:ascii="Segoe UI Emoji" w:hAnsi="Segoe UI Emoji"/>
          <w:sz w:val="24"/>
          <w:szCs w:val="24"/>
        </w:rPr>
        <w:t xml:space="preserve"> Ejercicio Fiscal 202</w:t>
      </w:r>
      <w:r>
        <w:rPr>
          <w:rFonts w:ascii="Segoe UI Emoji" w:hAnsi="Segoe UI Emoji"/>
          <w:sz w:val="24"/>
          <w:szCs w:val="24"/>
        </w:rPr>
        <w:t>X</w:t>
      </w:r>
      <w:r w:rsidRPr="008A5F43">
        <w:rPr>
          <w:rFonts w:ascii="Segoe UI Emoji" w:hAnsi="Segoe UI Emoji"/>
          <w:sz w:val="24"/>
          <w:szCs w:val="24"/>
        </w:rPr>
        <w:t xml:space="preserve">. </w:t>
      </w:r>
    </w:p>
    <w:p w:rsidR="008F20A4" w:rsidRPr="008A5F43" w:rsidRDefault="008F20A4" w:rsidP="008F20A4">
      <w:pPr>
        <w:jc w:val="both"/>
        <w:rPr>
          <w:rFonts w:ascii="Segoe UI Emoji" w:hAnsi="Segoe UI Emoji"/>
          <w:sz w:val="24"/>
          <w:szCs w:val="24"/>
        </w:rPr>
      </w:pPr>
    </w:p>
    <w:p w:rsidR="008F20A4" w:rsidRPr="006B094A" w:rsidRDefault="008F20A4" w:rsidP="008F20A4">
      <w:pPr>
        <w:jc w:val="both"/>
        <w:rPr>
          <w:rFonts w:ascii="Segoe UI Emoji" w:hAnsi="Segoe UI Emoji"/>
          <w:b/>
          <w:sz w:val="24"/>
          <w:szCs w:val="24"/>
        </w:rPr>
      </w:pPr>
      <w:r w:rsidRPr="006B094A">
        <w:rPr>
          <w:rFonts w:ascii="Segoe UI Emoji" w:hAnsi="Segoe UI Emoji"/>
          <w:b/>
          <w:sz w:val="24"/>
          <w:szCs w:val="24"/>
        </w:rPr>
        <w:t xml:space="preserve">c. Equipo de Auditoría: </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Auditor Líder: Juan Pérez. </w:t>
      </w:r>
    </w:p>
    <w:p w:rsidR="008F20A4" w:rsidRDefault="008F20A4" w:rsidP="008F20A4">
      <w:pPr>
        <w:jc w:val="both"/>
        <w:rPr>
          <w:rFonts w:ascii="Segoe UI Emoji" w:hAnsi="Segoe UI Emoji"/>
          <w:sz w:val="24"/>
          <w:szCs w:val="24"/>
        </w:rPr>
      </w:pPr>
      <w:r>
        <w:rPr>
          <w:rFonts w:ascii="Segoe UI Emoji" w:hAnsi="Segoe UI Emoji"/>
          <w:sz w:val="24"/>
          <w:szCs w:val="24"/>
        </w:rPr>
        <w:t xml:space="preserve">Auditor Asistente: </w:t>
      </w:r>
      <w:r w:rsidRPr="008A5F43">
        <w:rPr>
          <w:rFonts w:ascii="Segoe UI Emoji" w:hAnsi="Segoe UI Emoji"/>
          <w:sz w:val="24"/>
          <w:szCs w:val="24"/>
        </w:rPr>
        <w:t xml:space="preserve">María Gómez. </w:t>
      </w:r>
    </w:p>
    <w:p w:rsidR="008F20A4" w:rsidRPr="008A5F43" w:rsidRDefault="008F20A4" w:rsidP="008F20A4">
      <w:pPr>
        <w:jc w:val="both"/>
        <w:rPr>
          <w:rFonts w:ascii="Segoe UI Emoji" w:hAnsi="Segoe UI Emoji"/>
          <w:sz w:val="24"/>
          <w:szCs w:val="24"/>
        </w:rPr>
      </w:pPr>
    </w:p>
    <w:p w:rsidR="008F20A4" w:rsidRPr="006B094A" w:rsidRDefault="008F20A4" w:rsidP="008F20A4">
      <w:pPr>
        <w:jc w:val="both"/>
        <w:rPr>
          <w:rFonts w:ascii="Segoe UI Emoji" w:hAnsi="Segoe UI Emoji"/>
          <w:b/>
          <w:sz w:val="24"/>
          <w:szCs w:val="24"/>
        </w:rPr>
      </w:pPr>
      <w:r w:rsidRPr="006B094A">
        <w:rPr>
          <w:rFonts w:ascii="Segoe UI Emoji" w:hAnsi="Segoe UI Emoji"/>
          <w:b/>
          <w:sz w:val="24"/>
          <w:szCs w:val="24"/>
        </w:rPr>
        <w:t xml:space="preserve">d. Fecha de Inicio y Duración Prevista: </w:t>
      </w:r>
    </w:p>
    <w:p w:rsidR="008F20A4" w:rsidRDefault="008F20A4" w:rsidP="008F20A4">
      <w:pPr>
        <w:jc w:val="both"/>
        <w:rPr>
          <w:rFonts w:ascii="Segoe UI Emoji" w:hAnsi="Segoe UI Emoji"/>
          <w:sz w:val="24"/>
          <w:szCs w:val="24"/>
        </w:rPr>
      </w:pPr>
      <w:r w:rsidRPr="00FE3B71">
        <w:rPr>
          <w:rFonts w:ascii="Segoe UI Emoji" w:hAnsi="Segoe UI Emoji"/>
          <w:b/>
          <w:sz w:val="24"/>
          <w:szCs w:val="24"/>
        </w:rPr>
        <w:t>Fecha de Inicio:</w:t>
      </w:r>
      <w:r>
        <w:rPr>
          <w:rFonts w:ascii="Segoe UI Emoji" w:hAnsi="Segoe UI Emoji"/>
          <w:sz w:val="24"/>
          <w:szCs w:val="24"/>
        </w:rPr>
        <w:t xml:space="preserve"> 1 de marzo de 202X.</w:t>
      </w:r>
      <w:r w:rsidRPr="008A5F43">
        <w:rPr>
          <w:rFonts w:ascii="Segoe UI Emoji" w:hAnsi="Segoe UI Emoji"/>
          <w:sz w:val="24"/>
          <w:szCs w:val="24"/>
        </w:rPr>
        <w:t xml:space="preserve"> </w:t>
      </w:r>
    </w:p>
    <w:p w:rsidR="008F20A4" w:rsidRDefault="008F20A4" w:rsidP="008F20A4">
      <w:pPr>
        <w:jc w:val="both"/>
        <w:rPr>
          <w:rFonts w:ascii="Segoe UI Emoji" w:hAnsi="Segoe UI Emoji"/>
          <w:sz w:val="24"/>
          <w:szCs w:val="24"/>
        </w:rPr>
      </w:pPr>
      <w:r w:rsidRPr="00FE3B71">
        <w:rPr>
          <w:rFonts w:ascii="Segoe UI Emoji" w:hAnsi="Segoe UI Emoji"/>
          <w:b/>
          <w:sz w:val="24"/>
          <w:szCs w:val="24"/>
        </w:rPr>
        <w:t>Duración Prevista:</w:t>
      </w:r>
      <w:r w:rsidRPr="008A5F43">
        <w:rPr>
          <w:rFonts w:ascii="Segoe UI Emoji" w:hAnsi="Segoe UI Emoji"/>
          <w:sz w:val="24"/>
          <w:szCs w:val="24"/>
        </w:rPr>
        <w:t xml:space="preserve"> 8 semanas. </w:t>
      </w: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Pr="00CB2F51" w:rsidRDefault="008F20A4" w:rsidP="008F20A4">
      <w:pPr>
        <w:jc w:val="both"/>
        <w:rPr>
          <w:rFonts w:ascii="Segoe UI Emoji" w:hAnsi="Segoe UI Emoji"/>
          <w:b/>
          <w:sz w:val="24"/>
          <w:szCs w:val="24"/>
        </w:rPr>
      </w:pPr>
      <w:r w:rsidRPr="00C44282">
        <w:rPr>
          <w:rFonts w:ascii="Segoe UI Emoji" w:hAnsi="Segoe UI Emoji"/>
          <w:b/>
          <w:sz w:val="24"/>
          <w:szCs w:val="24"/>
        </w:rPr>
        <w:t xml:space="preserve">e. </w:t>
      </w:r>
      <w:r w:rsidRPr="00CB2F51">
        <w:rPr>
          <w:rFonts w:ascii="Segoe UI Emoji" w:hAnsi="Segoe UI Emoji"/>
          <w:b/>
          <w:sz w:val="24"/>
          <w:szCs w:val="24"/>
        </w:rPr>
        <w:t>Objetivos de la Auditoría:</w:t>
      </w:r>
    </w:p>
    <w:p w:rsidR="008F20A4" w:rsidRPr="00CB2F51" w:rsidRDefault="008F20A4" w:rsidP="008F20A4">
      <w:pPr>
        <w:jc w:val="both"/>
        <w:rPr>
          <w:rFonts w:ascii="Segoe UI Emoji" w:hAnsi="Segoe UI Emoji"/>
          <w:sz w:val="24"/>
          <w:szCs w:val="24"/>
        </w:rPr>
      </w:pPr>
      <w:r>
        <w:rPr>
          <w:rFonts w:ascii="Segoe UI Emoji" w:hAnsi="Segoe UI Emoji"/>
          <w:sz w:val="24"/>
          <w:szCs w:val="24"/>
        </w:rPr>
        <w:t xml:space="preserve">• </w:t>
      </w:r>
      <w:r w:rsidRPr="00CB2F51">
        <w:rPr>
          <w:rFonts w:ascii="Segoe UI Emoji" w:hAnsi="Segoe UI Emoji"/>
          <w:sz w:val="24"/>
          <w:szCs w:val="24"/>
        </w:rPr>
        <w:t>Evaluar la razonabilidad de los estados financieros de la empresa ABC Ltda. para el año terminado el 31 de diciembre de 20X1.</w:t>
      </w:r>
    </w:p>
    <w:p w:rsidR="008F20A4" w:rsidRPr="00CB2F51" w:rsidRDefault="008F20A4" w:rsidP="008F20A4">
      <w:pPr>
        <w:jc w:val="both"/>
        <w:rPr>
          <w:rFonts w:ascii="Segoe UI Emoji" w:hAnsi="Segoe UI Emoji"/>
          <w:sz w:val="24"/>
          <w:szCs w:val="24"/>
        </w:rPr>
      </w:pPr>
      <w:r>
        <w:rPr>
          <w:rFonts w:ascii="Segoe UI Emoji" w:hAnsi="Segoe UI Emoji"/>
          <w:sz w:val="24"/>
          <w:szCs w:val="24"/>
        </w:rPr>
        <w:t xml:space="preserve">• </w:t>
      </w:r>
      <w:r w:rsidRPr="00CB2F51">
        <w:rPr>
          <w:rFonts w:ascii="Segoe UI Emoji" w:hAnsi="Segoe UI Emoji"/>
          <w:sz w:val="24"/>
          <w:szCs w:val="24"/>
        </w:rPr>
        <w:t>Identificar y evaluar los riesgos significativos de representación errónea material en los estados financieros.</w:t>
      </w:r>
    </w:p>
    <w:p w:rsidR="008F20A4" w:rsidRPr="00CB2F51" w:rsidRDefault="008F20A4" w:rsidP="008F20A4">
      <w:pPr>
        <w:jc w:val="both"/>
        <w:rPr>
          <w:rFonts w:ascii="Segoe UI Emoji" w:hAnsi="Segoe UI Emoji"/>
          <w:sz w:val="24"/>
          <w:szCs w:val="24"/>
        </w:rPr>
      </w:pPr>
      <w:r>
        <w:rPr>
          <w:rFonts w:ascii="Segoe UI Emoji" w:hAnsi="Segoe UI Emoji"/>
          <w:sz w:val="24"/>
          <w:szCs w:val="24"/>
        </w:rPr>
        <w:t xml:space="preserve">• </w:t>
      </w:r>
      <w:r w:rsidRPr="00CB2F51">
        <w:rPr>
          <w:rFonts w:ascii="Segoe UI Emoji" w:hAnsi="Segoe UI Emoji"/>
          <w:sz w:val="24"/>
          <w:szCs w:val="24"/>
        </w:rPr>
        <w:t>Proporcionar una opinión de auditoría sobre si los estados financieros presentan razonablemente la situación financiera, el rendimiento financiero y los flujos de efectivo de la empresa de acuerdo con el marco de información financiera aplicable.</w:t>
      </w:r>
    </w:p>
    <w:p w:rsidR="008F20A4" w:rsidRPr="00CB2F51" w:rsidRDefault="008F20A4" w:rsidP="008F20A4">
      <w:pPr>
        <w:jc w:val="both"/>
        <w:rPr>
          <w:rFonts w:ascii="Segoe UI Emoji" w:hAnsi="Segoe UI Emoji"/>
          <w:sz w:val="24"/>
          <w:szCs w:val="24"/>
        </w:rPr>
      </w:pPr>
    </w:p>
    <w:p w:rsidR="008F20A4" w:rsidRPr="00884EDF" w:rsidRDefault="008F20A4" w:rsidP="008F20A4">
      <w:pPr>
        <w:jc w:val="both"/>
        <w:rPr>
          <w:rFonts w:ascii="Segoe UI Emoji" w:hAnsi="Segoe UI Emoji"/>
          <w:b/>
          <w:sz w:val="24"/>
          <w:szCs w:val="24"/>
        </w:rPr>
      </w:pPr>
      <w:r w:rsidRPr="00884EDF">
        <w:rPr>
          <w:rFonts w:ascii="Segoe UI Emoji" w:hAnsi="Segoe UI Emoji"/>
          <w:b/>
          <w:sz w:val="24"/>
          <w:szCs w:val="24"/>
        </w:rPr>
        <w:t>f. Alcance de la Auditoría:</w:t>
      </w:r>
    </w:p>
    <w:p w:rsidR="008F20A4" w:rsidRPr="00CB2F51" w:rsidRDefault="008F20A4" w:rsidP="008F20A4">
      <w:pPr>
        <w:jc w:val="both"/>
        <w:rPr>
          <w:rFonts w:ascii="Segoe UI Emoji" w:hAnsi="Segoe UI Emoji"/>
          <w:sz w:val="24"/>
          <w:szCs w:val="24"/>
        </w:rPr>
      </w:pPr>
      <w:r>
        <w:rPr>
          <w:rFonts w:ascii="Segoe UI Emoji" w:hAnsi="Segoe UI Emoji"/>
          <w:sz w:val="24"/>
          <w:szCs w:val="24"/>
        </w:rPr>
        <w:t xml:space="preserve">• </w:t>
      </w:r>
      <w:r w:rsidRPr="00CB2F51">
        <w:rPr>
          <w:rFonts w:ascii="Segoe UI Emoji" w:hAnsi="Segoe UI Emoji"/>
          <w:sz w:val="24"/>
          <w:szCs w:val="24"/>
        </w:rPr>
        <w:t>La auditoría abarcará todos los aspectos materiales de los estados financieros de la empresa ABC Ltda. para el año terminado el 31 de diciembre de 20X1.</w:t>
      </w:r>
    </w:p>
    <w:p w:rsidR="008F20A4" w:rsidRPr="00CB2F51" w:rsidRDefault="008F20A4" w:rsidP="008F20A4">
      <w:pPr>
        <w:jc w:val="both"/>
        <w:rPr>
          <w:rFonts w:ascii="Segoe UI Emoji" w:hAnsi="Segoe UI Emoji"/>
          <w:sz w:val="24"/>
          <w:szCs w:val="24"/>
        </w:rPr>
      </w:pPr>
      <w:r>
        <w:rPr>
          <w:rFonts w:ascii="Segoe UI Emoji" w:hAnsi="Segoe UI Emoji"/>
          <w:sz w:val="24"/>
          <w:szCs w:val="24"/>
        </w:rPr>
        <w:t xml:space="preserve">• </w:t>
      </w:r>
      <w:r w:rsidRPr="00CB2F51">
        <w:rPr>
          <w:rFonts w:ascii="Segoe UI Emoji" w:hAnsi="Segoe UI Emoji"/>
          <w:sz w:val="24"/>
          <w:szCs w:val="24"/>
        </w:rPr>
        <w:t>Se llevará a cabo una revisión de los sistemas de control interno relevantes para identificar áreas de riesgo y planificar procedimientos de auditoría adecuados.</w:t>
      </w:r>
    </w:p>
    <w:p w:rsidR="008F20A4" w:rsidRDefault="008F20A4" w:rsidP="008F20A4">
      <w:pPr>
        <w:jc w:val="both"/>
        <w:rPr>
          <w:rFonts w:ascii="Segoe UI Emoji" w:hAnsi="Segoe UI Emoji"/>
          <w:sz w:val="24"/>
          <w:szCs w:val="24"/>
        </w:rPr>
      </w:pPr>
    </w:p>
    <w:p w:rsidR="008F20A4" w:rsidRPr="00EA373E" w:rsidRDefault="008F20A4" w:rsidP="008F20A4">
      <w:pPr>
        <w:jc w:val="both"/>
        <w:rPr>
          <w:rFonts w:ascii="Segoe UI Emoji" w:hAnsi="Segoe UI Emoji"/>
          <w:b/>
          <w:sz w:val="24"/>
          <w:szCs w:val="24"/>
        </w:rPr>
      </w:pPr>
      <w:r w:rsidRPr="00EA373E">
        <w:rPr>
          <w:rFonts w:ascii="Segoe UI Emoji" w:hAnsi="Segoe UI Emoji"/>
          <w:b/>
          <w:sz w:val="24"/>
          <w:szCs w:val="24"/>
        </w:rPr>
        <w:t>g. Enfoque de Auditoría:</w:t>
      </w:r>
    </w:p>
    <w:p w:rsidR="008F20A4" w:rsidRPr="00CB2F51" w:rsidRDefault="008F20A4" w:rsidP="008F20A4">
      <w:pPr>
        <w:jc w:val="both"/>
        <w:rPr>
          <w:rFonts w:ascii="Segoe UI Emoji" w:hAnsi="Segoe UI Emoji"/>
          <w:sz w:val="24"/>
          <w:szCs w:val="24"/>
        </w:rPr>
      </w:pPr>
      <w:r>
        <w:rPr>
          <w:rFonts w:ascii="Segoe UI Emoji" w:hAnsi="Segoe UI Emoji"/>
          <w:sz w:val="24"/>
          <w:szCs w:val="24"/>
        </w:rPr>
        <w:t xml:space="preserve">• </w:t>
      </w:r>
      <w:r w:rsidRPr="00CB2F51">
        <w:rPr>
          <w:rFonts w:ascii="Segoe UI Emoji" w:hAnsi="Segoe UI Emoji"/>
          <w:sz w:val="24"/>
          <w:szCs w:val="24"/>
        </w:rPr>
        <w:t>Se aplicará un enfoque de auditoría basado en riesgos, centrándose en las áreas de mayor riesgo y utilizando técnicas de muestreo estadístico y análisis de datos.</w:t>
      </w:r>
    </w:p>
    <w:p w:rsidR="008F20A4" w:rsidRPr="00CB2F51" w:rsidRDefault="008F20A4" w:rsidP="008F20A4">
      <w:pPr>
        <w:jc w:val="both"/>
        <w:rPr>
          <w:rFonts w:ascii="Segoe UI Emoji" w:hAnsi="Segoe UI Emoji"/>
          <w:sz w:val="24"/>
          <w:szCs w:val="24"/>
        </w:rPr>
      </w:pPr>
      <w:r>
        <w:rPr>
          <w:rFonts w:ascii="Segoe UI Emoji" w:hAnsi="Segoe UI Emoji"/>
          <w:sz w:val="24"/>
          <w:szCs w:val="24"/>
        </w:rPr>
        <w:t xml:space="preserve">• </w:t>
      </w:r>
      <w:r w:rsidRPr="00CB2F51">
        <w:rPr>
          <w:rFonts w:ascii="Segoe UI Emoji" w:hAnsi="Segoe UI Emoji"/>
          <w:sz w:val="24"/>
          <w:szCs w:val="24"/>
        </w:rPr>
        <w:t>Se realizarán pruebas sustantivas y de cumplimiento para obtener evidencia de auditoría suficiente y adecuada sobre la razonabilidad de los saldos de cuentas relevantes.</w:t>
      </w:r>
    </w:p>
    <w:p w:rsidR="008F20A4" w:rsidRPr="006D5D40" w:rsidRDefault="008F20A4" w:rsidP="008F20A4">
      <w:pPr>
        <w:jc w:val="both"/>
        <w:rPr>
          <w:rFonts w:ascii="Segoe UI Emoji" w:hAnsi="Segoe UI Emoji"/>
          <w:b/>
          <w:sz w:val="24"/>
          <w:szCs w:val="24"/>
        </w:rPr>
      </w:pPr>
      <w:r w:rsidRPr="006D5D40">
        <w:rPr>
          <w:rFonts w:ascii="Segoe UI Emoji" w:hAnsi="Segoe UI Emoji"/>
          <w:b/>
          <w:sz w:val="24"/>
          <w:szCs w:val="24"/>
        </w:rPr>
        <w:t>h. Procedimientos de Auditoría:</w:t>
      </w:r>
    </w:p>
    <w:p w:rsidR="008F20A4" w:rsidRPr="00CB2F51" w:rsidRDefault="008F20A4" w:rsidP="008F20A4">
      <w:pPr>
        <w:jc w:val="both"/>
        <w:rPr>
          <w:rFonts w:ascii="Segoe UI Emoji" w:hAnsi="Segoe UI Emoji"/>
          <w:sz w:val="24"/>
          <w:szCs w:val="24"/>
        </w:rPr>
      </w:pPr>
      <w:r>
        <w:rPr>
          <w:rFonts w:ascii="Segoe UI Emoji" w:hAnsi="Segoe UI Emoji"/>
          <w:sz w:val="24"/>
          <w:szCs w:val="24"/>
        </w:rPr>
        <w:t xml:space="preserve">• </w:t>
      </w:r>
      <w:r w:rsidRPr="00CB2F51">
        <w:rPr>
          <w:rFonts w:ascii="Segoe UI Emoji" w:hAnsi="Segoe UI Emoji"/>
          <w:sz w:val="24"/>
          <w:szCs w:val="24"/>
        </w:rPr>
        <w:t>Los procedimientos de auditoría incluirán pruebas de detalle de transacciones, análisis de tendencias financieras, revisión de documentación de respaldo y confirmaciones con terceros.</w:t>
      </w:r>
    </w:p>
    <w:p w:rsidR="008F20A4" w:rsidRPr="00CB2F51" w:rsidRDefault="008F20A4" w:rsidP="008F20A4">
      <w:pPr>
        <w:jc w:val="both"/>
        <w:rPr>
          <w:rFonts w:ascii="Segoe UI Emoji" w:hAnsi="Segoe UI Emoji"/>
          <w:sz w:val="24"/>
          <w:szCs w:val="24"/>
        </w:rPr>
      </w:pPr>
      <w:r>
        <w:rPr>
          <w:rFonts w:ascii="Segoe UI Emoji" w:hAnsi="Segoe UI Emoji"/>
          <w:sz w:val="24"/>
          <w:szCs w:val="24"/>
        </w:rPr>
        <w:t xml:space="preserve">• </w:t>
      </w:r>
      <w:r w:rsidRPr="00CB2F51">
        <w:rPr>
          <w:rFonts w:ascii="Segoe UI Emoji" w:hAnsi="Segoe UI Emoji"/>
          <w:sz w:val="24"/>
          <w:szCs w:val="24"/>
        </w:rPr>
        <w:t>Se llevarán a cabo pruebas específicas para evaluar la efectividad de los controles internos relevantes para la mitigación de riesgos.</w:t>
      </w:r>
    </w:p>
    <w:p w:rsidR="008F20A4" w:rsidRPr="009877E2" w:rsidRDefault="008F20A4" w:rsidP="008F20A4">
      <w:pPr>
        <w:jc w:val="both"/>
        <w:rPr>
          <w:rFonts w:ascii="Segoe UI Emoji" w:hAnsi="Segoe UI Emoji"/>
          <w:b/>
          <w:sz w:val="30"/>
          <w:szCs w:val="30"/>
        </w:rPr>
      </w:pPr>
      <w:r w:rsidRPr="009877E2">
        <w:rPr>
          <w:rFonts w:ascii="Segoe UI Emoji" w:hAnsi="Segoe UI Emoji"/>
          <w:b/>
          <w:sz w:val="30"/>
          <w:szCs w:val="30"/>
        </w:rPr>
        <w:lastRenderedPageBreak/>
        <w:t>2. Consideraciones sobre el Negocio:</w:t>
      </w:r>
    </w:p>
    <w:p w:rsidR="008F20A4" w:rsidRPr="003C7AC1" w:rsidRDefault="008F20A4" w:rsidP="008F20A4">
      <w:pPr>
        <w:rPr>
          <w:rFonts w:ascii="Segoe UI Emoji" w:hAnsi="Segoe UI Emoji"/>
          <w:b/>
          <w:sz w:val="24"/>
          <w:szCs w:val="24"/>
        </w:rPr>
      </w:pPr>
      <w:r w:rsidRPr="003C7AC1">
        <w:rPr>
          <w:rFonts w:ascii="Segoe UI Emoji" w:hAnsi="Segoe UI Emoji"/>
          <w:b/>
          <w:sz w:val="24"/>
          <w:szCs w:val="24"/>
        </w:rPr>
        <w:t>Descripción General del Negocio:</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Descripción General del Nego</w:t>
      </w:r>
      <w:r>
        <w:rPr>
          <w:rFonts w:ascii="Segoe UI Emoji" w:hAnsi="Segoe UI Emoji"/>
          <w:sz w:val="24"/>
          <w:szCs w:val="24"/>
        </w:rPr>
        <w:t>cio: XYZ</w:t>
      </w:r>
      <w:r w:rsidRPr="008A5F43">
        <w:rPr>
          <w:rFonts w:ascii="Segoe UI Emoji" w:hAnsi="Segoe UI Emoji"/>
          <w:sz w:val="24"/>
          <w:szCs w:val="24"/>
        </w:rPr>
        <w:t xml:space="preserve">, con sede en </w:t>
      </w:r>
      <w:r>
        <w:rPr>
          <w:rFonts w:ascii="Segoe UI Emoji" w:hAnsi="Segoe UI Emoji"/>
          <w:sz w:val="24"/>
          <w:szCs w:val="24"/>
        </w:rPr>
        <w:t xml:space="preserve">XXXXXXXX. </w:t>
      </w:r>
      <w:r w:rsidRPr="008A5F43">
        <w:rPr>
          <w:rFonts w:ascii="Segoe UI Emoji" w:hAnsi="Segoe UI Emoji"/>
          <w:sz w:val="24"/>
          <w:szCs w:val="24"/>
        </w:rPr>
        <w:t xml:space="preserve">La </w:t>
      </w:r>
      <w:r>
        <w:rPr>
          <w:rFonts w:ascii="Segoe UI Emoji" w:hAnsi="Segoe UI Emoji"/>
          <w:sz w:val="24"/>
          <w:szCs w:val="24"/>
        </w:rPr>
        <w:t xml:space="preserve">Entidad XXXXXXXXXX </w:t>
      </w:r>
      <w:r w:rsidRPr="008A5F43">
        <w:rPr>
          <w:rFonts w:ascii="Segoe UI Emoji" w:hAnsi="Segoe UI Emoji"/>
          <w:sz w:val="24"/>
          <w:szCs w:val="24"/>
        </w:rPr>
        <w:t xml:space="preserve">se especializa en presta servicios esenciales, incluyendo administración </w:t>
      </w:r>
      <w:r>
        <w:rPr>
          <w:rFonts w:ascii="Segoe UI Emoji" w:hAnsi="Segoe UI Emoji"/>
          <w:sz w:val="24"/>
          <w:szCs w:val="24"/>
        </w:rPr>
        <w:t xml:space="preserve">de infraestructuras, educación y </w:t>
      </w:r>
      <w:r w:rsidRPr="008A5F43">
        <w:rPr>
          <w:rFonts w:ascii="Segoe UI Emoji" w:hAnsi="Segoe UI Emoji"/>
          <w:sz w:val="24"/>
          <w:szCs w:val="24"/>
        </w:rPr>
        <w:t>servicios de s</w:t>
      </w:r>
      <w:r>
        <w:rPr>
          <w:rFonts w:ascii="Segoe UI Emoji" w:hAnsi="Segoe UI Emoji"/>
          <w:sz w:val="24"/>
          <w:szCs w:val="24"/>
        </w:rPr>
        <w:t xml:space="preserve">alud, </w:t>
      </w:r>
      <w:r w:rsidRPr="008A5F43">
        <w:rPr>
          <w:rFonts w:ascii="Segoe UI Emoji" w:hAnsi="Segoe UI Emoji"/>
          <w:sz w:val="24"/>
          <w:szCs w:val="24"/>
        </w:rPr>
        <w:t>lo que contribuye a la estabilidad y crecimiento sostenible.</w:t>
      </w:r>
    </w:p>
    <w:p w:rsidR="008F20A4" w:rsidRPr="00A34A40" w:rsidRDefault="008F20A4" w:rsidP="008F20A4">
      <w:pPr>
        <w:jc w:val="both"/>
        <w:rPr>
          <w:rFonts w:ascii="Segoe UI Emoji" w:hAnsi="Segoe UI Emoji"/>
          <w:b/>
          <w:sz w:val="24"/>
          <w:szCs w:val="24"/>
        </w:rPr>
      </w:pPr>
      <w:r w:rsidRPr="00A34A40">
        <w:rPr>
          <w:rFonts w:ascii="Segoe UI Emoji" w:hAnsi="Segoe UI Emoji"/>
          <w:b/>
          <w:sz w:val="24"/>
          <w:szCs w:val="24"/>
        </w:rPr>
        <w:t>Diversificación de Operaciones:</w:t>
      </w:r>
    </w:p>
    <w:p w:rsidR="008F20A4" w:rsidRDefault="008F20A4" w:rsidP="008F20A4">
      <w:pPr>
        <w:jc w:val="both"/>
        <w:rPr>
          <w:rFonts w:ascii="Segoe UI Emoji" w:hAnsi="Segoe UI Emoji"/>
          <w:sz w:val="24"/>
          <w:szCs w:val="24"/>
        </w:rPr>
      </w:pPr>
      <w:r w:rsidRPr="008A5F43">
        <w:rPr>
          <w:rFonts w:ascii="Segoe UI Emoji" w:hAnsi="Segoe UI Emoji"/>
          <w:sz w:val="24"/>
          <w:szCs w:val="24"/>
        </w:rPr>
        <w:t xml:space="preserve">La </w:t>
      </w:r>
      <w:r>
        <w:rPr>
          <w:rFonts w:ascii="Segoe UI Emoji" w:hAnsi="Segoe UI Emoji"/>
          <w:sz w:val="24"/>
          <w:szCs w:val="24"/>
        </w:rPr>
        <w:t xml:space="preserve">Entidad XXXXXXXX </w:t>
      </w:r>
      <w:r w:rsidRPr="008A5F43">
        <w:rPr>
          <w:rFonts w:ascii="Segoe UI Emoji" w:hAnsi="Segoe UI Emoji"/>
          <w:sz w:val="24"/>
          <w:szCs w:val="24"/>
        </w:rPr>
        <w:t xml:space="preserve">opera diversas divisiones, como el Departamento de Obras Públicas, Educación </w:t>
      </w:r>
      <w:r>
        <w:rPr>
          <w:rFonts w:ascii="Segoe UI Emoji" w:hAnsi="Segoe UI Emoji"/>
          <w:sz w:val="24"/>
          <w:szCs w:val="24"/>
        </w:rPr>
        <w:t>y Salud</w:t>
      </w:r>
      <w:r w:rsidRPr="008A5F43">
        <w:rPr>
          <w:rFonts w:ascii="Segoe UI Emoji" w:hAnsi="Segoe UI Emoji"/>
          <w:sz w:val="24"/>
          <w:szCs w:val="24"/>
        </w:rPr>
        <w:t>. La diversificación requiere una atención especial para garantizar la eficiencia en la prestación de servicios y la rendición de cuentas.</w:t>
      </w:r>
    </w:p>
    <w:p w:rsidR="008F20A4" w:rsidRPr="00F07F50" w:rsidRDefault="008F20A4" w:rsidP="008F20A4">
      <w:pPr>
        <w:jc w:val="both"/>
        <w:rPr>
          <w:rFonts w:ascii="Segoe UI Emoji" w:hAnsi="Segoe UI Emoji"/>
          <w:b/>
          <w:sz w:val="24"/>
          <w:szCs w:val="24"/>
        </w:rPr>
      </w:pPr>
      <w:r w:rsidRPr="00F07F50">
        <w:rPr>
          <w:rFonts w:ascii="Segoe UI Emoji" w:hAnsi="Segoe UI Emoji"/>
          <w:b/>
          <w:sz w:val="24"/>
          <w:szCs w:val="24"/>
        </w:rPr>
        <w:t>Descripción Específica de la Industria:</w:t>
      </w:r>
    </w:p>
    <w:p w:rsidR="008F20A4" w:rsidRDefault="008F20A4" w:rsidP="008F20A4">
      <w:pPr>
        <w:jc w:val="both"/>
        <w:rPr>
          <w:rFonts w:ascii="Segoe UI Emoji" w:hAnsi="Segoe UI Emoji"/>
          <w:sz w:val="24"/>
          <w:szCs w:val="24"/>
        </w:rPr>
      </w:pPr>
      <w:r w:rsidRPr="008A5F43">
        <w:rPr>
          <w:rFonts w:ascii="Segoe UI Emoji" w:hAnsi="Segoe UI Emoji"/>
          <w:sz w:val="24"/>
          <w:szCs w:val="24"/>
        </w:rPr>
        <w:t xml:space="preserve">La </w:t>
      </w:r>
      <w:r>
        <w:rPr>
          <w:rFonts w:ascii="Segoe UI Emoji" w:hAnsi="Segoe UI Emoji"/>
          <w:sz w:val="24"/>
          <w:szCs w:val="24"/>
        </w:rPr>
        <w:t xml:space="preserve">Entidad XXXXXXXX </w:t>
      </w:r>
      <w:r w:rsidRPr="008A5F43">
        <w:rPr>
          <w:rFonts w:ascii="Segoe UI Emoji" w:hAnsi="Segoe UI Emoji"/>
          <w:sz w:val="24"/>
          <w:szCs w:val="24"/>
        </w:rPr>
        <w:t xml:space="preserve">es un actor destacado en la industria [especificar la industria], la cual se caracteriza por [detalles clave sobre la industria]. Esta industria experimenta [tendencias específicas, como crecimiento, consolidación o innovación tecnológica], y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 xml:space="preserve">Entidad XXXXXXXX </w:t>
      </w:r>
      <w:r w:rsidRPr="008A5F43">
        <w:rPr>
          <w:rFonts w:ascii="Segoe UI Emoji" w:hAnsi="Segoe UI Emoji"/>
          <w:sz w:val="24"/>
          <w:szCs w:val="24"/>
        </w:rPr>
        <w:t>ha demostrado adaptabilidad a estas dinámicas.</w:t>
      </w:r>
    </w:p>
    <w:p w:rsidR="008F20A4" w:rsidRPr="00A950EC" w:rsidRDefault="008F20A4" w:rsidP="008F20A4">
      <w:pPr>
        <w:jc w:val="both"/>
        <w:rPr>
          <w:rFonts w:ascii="Segoe UI Emoji" w:hAnsi="Segoe UI Emoji"/>
          <w:b/>
          <w:sz w:val="24"/>
          <w:szCs w:val="24"/>
        </w:rPr>
      </w:pPr>
      <w:r w:rsidRPr="00A950EC">
        <w:rPr>
          <w:rFonts w:ascii="Segoe UI Emoji" w:hAnsi="Segoe UI Emoji"/>
          <w:b/>
          <w:sz w:val="24"/>
          <w:szCs w:val="24"/>
        </w:rPr>
        <w:t>Gama de Productos o Servicios: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La empresa se especializa en la oferta de [describir detalladamente los productos o servicios], los cuales se distinguen por [características únicas, calidad, innovación, etc.]. XYZ Company ha desarrollado una cartera diversificada que atiende a [segmentos de mercado específicos o necesidades de clientes].</w:t>
      </w:r>
    </w:p>
    <w:p w:rsidR="008F20A4" w:rsidRPr="00107FA8" w:rsidRDefault="008F20A4" w:rsidP="008F20A4">
      <w:pPr>
        <w:jc w:val="both"/>
        <w:rPr>
          <w:rFonts w:ascii="Segoe UI Emoji" w:hAnsi="Segoe UI Emoji"/>
          <w:b/>
          <w:sz w:val="24"/>
          <w:szCs w:val="24"/>
        </w:rPr>
      </w:pPr>
      <w:r w:rsidRPr="00107FA8">
        <w:rPr>
          <w:rFonts w:ascii="Segoe UI Emoji" w:hAnsi="Segoe UI Emoji"/>
          <w:b/>
          <w:sz w:val="24"/>
          <w:szCs w:val="24"/>
        </w:rPr>
        <w:t>Innovación y Tecnología:</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La </w:t>
      </w:r>
      <w:r>
        <w:rPr>
          <w:rFonts w:ascii="Segoe UI Emoji" w:hAnsi="Segoe UI Emoji"/>
          <w:sz w:val="24"/>
          <w:szCs w:val="24"/>
        </w:rPr>
        <w:t xml:space="preserve">Entidad XXXXXXXX </w:t>
      </w:r>
      <w:r w:rsidRPr="008A5F43">
        <w:rPr>
          <w:rFonts w:ascii="Segoe UI Emoji" w:hAnsi="Segoe UI Emoji"/>
          <w:sz w:val="24"/>
          <w:szCs w:val="24"/>
        </w:rPr>
        <w:t>se destaca por su enfoque en la innovación y la adopción de tecnologías avanzadas en [procesos de fabricación, desarrollo de productos, etc.]. Esto le ha permitido mantenerse a la vanguardia en la industria y responder eficientemente a las demandas cambiantes del mercado.</w:t>
      </w:r>
    </w:p>
    <w:p w:rsidR="008F20A4"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p>
    <w:p w:rsidR="008F20A4" w:rsidRPr="00973468" w:rsidRDefault="008F20A4" w:rsidP="008F20A4">
      <w:pPr>
        <w:jc w:val="both"/>
        <w:rPr>
          <w:rFonts w:ascii="Segoe UI Emoji" w:hAnsi="Segoe UI Emoji"/>
          <w:b/>
          <w:sz w:val="24"/>
          <w:szCs w:val="24"/>
        </w:rPr>
      </w:pPr>
      <w:r w:rsidRPr="00973468">
        <w:rPr>
          <w:rFonts w:ascii="Segoe UI Emoji" w:hAnsi="Segoe UI Emoji"/>
          <w:b/>
          <w:sz w:val="24"/>
          <w:szCs w:val="24"/>
        </w:rPr>
        <w:t>Competencia y Posicionamiento de Mercado:</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En un mercado altamente competitivo,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 xml:space="preserve">Entidad XXXXXXXX </w:t>
      </w:r>
      <w:r w:rsidRPr="008A5F43">
        <w:rPr>
          <w:rFonts w:ascii="Segoe UI Emoji" w:hAnsi="Segoe UI Emoji"/>
          <w:sz w:val="24"/>
          <w:szCs w:val="24"/>
        </w:rPr>
        <w:t xml:space="preserve">ha logrado establecerse como [líder del mercado, jugador emergente, etc.]. La estrategia de la empresa se </w:t>
      </w:r>
      <w:r w:rsidRPr="008A5F43">
        <w:rPr>
          <w:rFonts w:ascii="Segoe UI Emoji" w:hAnsi="Segoe UI Emoji"/>
          <w:sz w:val="24"/>
          <w:szCs w:val="24"/>
        </w:rPr>
        <w:lastRenderedPageBreak/>
        <w:t>centra en [diferenciación de productos, eficiencia operativa, expansión geográfica, etc.], lo que ha contribuido a su posición actual.</w:t>
      </w:r>
    </w:p>
    <w:p w:rsidR="008F20A4" w:rsidRPr="00083736" w:rsidRDefault="008F20A4" w:rsidP="008F20A4">
      <w:pPr>
        <w:jc w:val="both"/>
        <w:rPr>
          <w:rFonts w:ascii="Segoe UI Emoji" w:hAnsi="Segoe UI Emoji"/>
          <w:b/>
          <w:sz w:val="24"/>
          <w:szCs w:val="24"/>
        </w:rPr>
      </w:pPr>
      <w:r w:rsidRPr="00083736">
        <w:rPr>
          <w:rFonts w:ascii="Segoe UI Emoji" w:hAnsi="Segoe UI Emoji"/>
          <w:b/>
          <w:sz w:val="24"/>
          <w:szCs w:val="24"/>
        </w:rPr>
        <w:t>Cadena de Suministro y Logística:</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La cadena de suministro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 xml:space="preserve">Entidad XXXXXXXX </w:t>
      </w:r>
      <w:r w:rsidRPr="008A5F43">
        <w:rPr>
          <w:rFonts w:ascii="Segoe UI Emoji" w:hAnsi="Segoe UI Emoji"/>
          <w:sz w:val="24"/>
          <w:szCs w:val="24"/>
        </w:rPr>
        <w:t>se caracteriza por [eficiencia, colaboración con proveedores estratégicos, etc.]. Analizaremos la robustez de la cadena de suministro para evaluar posibles riesgos y oportunidades para la empresa.</w:t>
      </w:r>
    </w:p>
    <w:p w:rsidR="008F20A4" w:rsidRPr="00384381" w:rsidRDefault="008F20A4" w:rsidP="008F20A4">
      <w:pPr>
        <w:jc w:val="both"/>
        <w:rPr>
          <w:rFonts w:ascii="Segoe UI Emoji" w:hAnsi="Segoe UI Emoji"/>
          <w:b/>
          <w:sz w:val="24"/>
          <w:szCs w:val="24"/>
        </w:rPr>
      </w:pPr>
      <w:r w:rsidRPr="00384381">
        <w:rPr>
          <w:rFonts w:ascii="Segoe UI Emoji" w:hAnsi="Segoe UI Emoji"/>
          <w:b/>
          <w:sz w:val="24"/>
          <w:szCs w:val="24"/>
        </w:rPr>
        <w:t>Sostenibilidad y Responsabilidad Social Empresarial (RSE):</w:t>
      </w:r>
    </w:p>
    <w:p w:rsidR="008F20A4" w:rsidRPr="008A5F43" w:rsidRDefault="008F20A4" w:rsidP="008F20A4">
      <w:pPr>
        <w:jc w:val="both"/>
        <w:rPr>
          <w:rFonts w:ascii="Segoe UI Emoji" w:hAnsi="Segoe UI Emoji"/>
          <w:sz w:val="24"/>
          <w:szCs w:val="24"/>
        </w:rPr>
      </w:pP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 xml:space="preserve">Entidad XXXXXXXX </w:t>
      </w:r>
      <w:r w:rsidRPr="008A5F43">
        <w:rPr>
          <w:rFonts w:ascii="Segoe UI Emoji" w:hAnsi="Segoe UI Emoji"/>
          <w:sz w:val="24"/>
          <w:szCs w:val="24"/>
        </w:rPr>
        <w:t>tiene un enfoque firme en la sostenibilidad y la RSE, demostrado a través de [iniciativas específicas, prácticas medioambientales, contribuciones a la comunidad, etc.]. La evaluación de la sostenibilidad será un componente integral de nuestra auditoría.</w:t>
      </w:r>
    </w:p>
    <w:p w:rsidR="008F20A4" w:rsidRPr="00AA63E8" w:rsidRDefault="008F20A4" w:rsidP="008F20A4">
      <w:pPr>
        <w:jc w:val="both"/>
        <w:rPr>
          <w:rFonts w:ascii="Segoe UI Emoji" w:hAnsi="Segoe UI Emoji"/>
          <w:b/>
          <w:sz w:val="24"/>
          <w:szCs w:val="24"/>
        </w:rPr>
      </w:pPr>
      <w:r w:rsidRPr="00AA63E8">
        <w:rPr>
          <w:rFonts w:ascii="Segoe UI Emoji" w:hAnsi="Segoe UI Emoji"/>
          <w:b/>
          <w:sz w:val="24"/>
          <w:szCs w:val="24"/>
        </w:rPr>
        <w:t>Ciclo de Vida del Producto/Servicio:</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Entenderemos el ciclo de vida de los productos o servicios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Entidad XXXXXXXX</w:t>
      </w:r>
      <w:r w:rsidRPr="008A5F43">
        <w:rPr>
          <w:rFonts w:ascii="Segoe UI Emoji" w:hAnsi="Segoe UI Emoji"/>
          <w:sz w:val="24"/>
          <w:szCs w:val="24"/>
        </w:rPr>
        <w:t>, desde la investigación y desarrollo hasta la retirada del mercado. Esto nos permitirá identificar posibles implicaciones en términos de valoración de inventario y provisiones.</w:t>
      </w:r>
    </w:p>
    <w:p w:rsidR="008F20A4" w:rsidRPr="00434D38" w:rsidRDefault="008F20A4" w:rsidP="008F20A4">
      <w:pPr>
        <w:jc w:val="both"/>
        <w:rPr>
          <w:rFonts w:ascii="Segoe UI Emoji" w:hAnsi="Segoe UI Emoji"/>
          <w:b/>
          <w:sz w:val="24"/>
          <w:szCs w:val="24"/>
        </w:rPr>
      </w:pPr>
      <w:r w:rsidRPr="00434D38">
        <w:rPr>
          <w:rFonts w:ascii="Segoe UI Emoji" w:hAnsi="Segoe UI Emoji"/>
          <w:b/>
          <w:sz w:val="24"/>
          <w:szCs w:val="24"/>
        </w:rPr>
        <w:t>Regulaciones y Cumplimiento:</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Dada la naturaleza de la industria, nos centraremos en las regulaciones específicas que afectan a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Entidad XXXXXXXX</w:t>
      </w:r>
      <w:r w:rsidRPr="008A5F43">
        <w:rPr>
          <w:rFonts w:ascii="Segoe UI Emoji" w:hAnsi="Segoe UI Emoji"/>
          <w:sz w:val="24"/>
          <w:szCs w:val="24"/>
        </w:rPr>
        <w:t>, asegurándonos de que la empresa cumple con las normativas y evitando posibles sanciones o impactos adversos en los estados financieros.</w:t>
      </w: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Pr="007B3D4A" w:rsidRDefault="008F20A4" w:rsidP="008F20A4">
      <w:pPr>
        <w:jc w:val="both"/>
        <w:rPr>
          <w:rFonts w:ascii="Segoe UI Emoji" w:hAnsi="Segoe UI Emoji"/>
          <w:b/>
          <w:sz w:val="24"/>
          <w:szCs w:val="24"/>
        </w:rPr>
      </w:pPr>
      <w:r w:rsidRPr="007B3D4A">
        <w:rPr>
          <w:rFonts w:ascii="Segoe UI Emoji" w:hAnsi="Segoe UI Emoji"/>
          <w:b/>
          <w:sz w:val="24"/>
          <w:szCs w:val="24"/>
        </w:rPr>
        <w:t>Entorno Económico y Competitivo:</w:t>
      </w:r>
    </w:p>
    <w:p w:rsidR="008F20A4" w:rsidRPr="007B3D4A" w:rsidRDefault="008F20A4" w:rsidP="008F20A4">
      <w:pPr>
        <w:jc w:val="both"/>
        <w:rPr>
          <w:rFonts w:ascii="Segoe UI Emoji" w:hAnsi="Segoe UI Emoji"/>
          <w:b/>
          <w:sz w:val="24"/>
          <w:szCs w:val="24"/>
        </w:rPr>
      </w:pPr>
      <w:r w:rsidRPr="007B3D4A">
        <w:rPr>
          <w:rFonts w:ascii="Segoe UI Emoji" w:hAnsi="Segoe UI Emoji"/>
          <w:b/>
          <w:sz w:val="24"/>
          <w:szCs w:val="24"/>
        </w:rPr>
        <w:t>1. Análisis del Entorno Económico:</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Indicadores Macroeconómicos: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Evaluaremos los indicadores macroeconómicos relevantes para la industria y la región en la que opera</w:t>
      </w:r>
      <w:r>
        <w:rPr>
          <w:rFonts w:ascii="Segoe UI Emoji" w:hAnsi="Segoe UI Emoji"/>
          <w:sz w:val="24"/>
          <w:szCs w:val="24"/>
        </w:rPr>
        <w:t xml:space="preserve"> l</w:t>
      </w:r>
      <w:r w:rsidRPr="008A5F43">
        <w:rPr>
          <w:rFonts w:ascii="Segoe UI Emoji" w:hAnsi="Segoe UI Emoji"/>
          <w:sz w:val="24"/>
          <w:szCs w:val="24"/>
        </w:rPr>
        <w:t xml:space="preserve">a </w:t>
      </w:r>
      <w:r>
        <w:rPr>
          <w:rFonts w:ascii="Segoe UI Emoji" w:hAnsi="Segoe UI Emoji"/>
          <w:sz w:val="24"/>
          <w:szCs w:val="24"/>
        </w:rPr>
        <w:t>Entidad XXXXXXXX,</w:t>
      </w:r>
      <w:r w:rsidRPr="008A5F43">
        <w:rPr>
          <w:rFonts w:ascii="Segoe UI Emoji" w:hAnsi="Segoe UI Emoji"/>
          <w:sz w:val="24"/>
          <w:szCs w:val="24"/>
        </w:rPr>
        <w:t xml:space="preserve"> incluyendo tasas de crecimiento </w:t>
      </w:r>
      <w:r w:rsidRPr="008A5F43">
        <w:rPr>
          <w:rFonts w:ascii="Segoe UI Emoji" w:hAnsi="Segoe UI Emoji"/>
          <w:sz w:val="24"/>
          <w:szCs w:val="24"/>
        </w:rPr>
        <w:lastRenderedPageBreak/>
        <w:t>económico, inflación, tasas de interés y políticas fiscales. Estos factores pueden tener un impacto directo en las operaciones y la rentabilidad de la empresa.</w:t>
      </w:r>
    </w:p>
    <w:p w:rsidR="008F20A4" w:rsidRPr="000C6A61" w:rsidRDefault="008F20A4" w:rsidP="008F20A4">
      <w:pPr>
        <w:jc w:val="both"/>
        <w:rPr>
          <w:rFonts w:ascii="Segoe UI Emoji" w:hAnsi="Segoe UI Emoji"/>
          <w:b/>
          <w:sz w:val="24"/>
          <w:szCs w:val="24"/>
        </w:rPr>
      </w:pPr>
      <w:r w:rsidRPr="000C6A61">
        <w:rPr>
          <w:rFonts w:ascii="Segoe UI Emoji" w:hAnsi="Segoe UI Emoji"/>
          <w:b/>
          <w:sz w:val="24"/>
          <w:szCs w:val="24"/>
        </w:rPr>
        <w:t>Ciclos Económicos: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Analizaremos la sensibilidad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 xml:space="preserve">Entidad XXXXXXXX </w:t>
      </w:r>
      <w:r w:rsidRPr="008A5F43">
        <w:rPr>
          <w:rFonts w:ascii="Segoe UI Emoji" w:hAnsi="Segoe UI Emoji"/>
          <w:sz w:val="24"/>
          <w:szCs w:val="24"/>
        </w:rPr>
        <w:t>a los ciclos económicos, identificando estrategias para mitigar los riesgos asociados con recesiones o expansiones económicas.</w:t>
      </w:r>
    </w:p>
    <w:p w:rsidR="008F20A4" w:rsidRDefault="008F20A4" w:rsidP="008F20A4">
      <w:pPr>
        <w:jc w:val="both"/>
        <w:rPr>
          <w:rFonts w:ascii="Segoe UI Emoji" w:hAnsi="Segoe UI Emoji"/>
          <w:b/>
          <w:sz w:val="24"/>
          <w:szCs w:val="24"/>
        </w:rPr>
      </w:pPr>
    </w:p>
    <w:p w:rsidR="008F20A4" w:rsidRPr="000C6A61" w:rsidRDefault="008F20A4" w:rsidP="008F20A4">
      <w:pPr>
        <w:jc w:val="both"/>
        <w:rPr>
          <w:rFonts w:ascii="Segoe UI Emoji" w:hAnsi="Segoe UI Emoji"/>
          <w:b/>
          <w:sz w:val="24"/>
          <w:szCs w:val="24"/>
        </w:rPr>
      </w:pPr>
      <w:r w:rsidRPr="000C6A61">
        <w:rPr>
          <w:rFonts w:ascii="Segoe UI Emoji" w:hAnsi="Segoe UI Emoji"/>
          <w:b/>
          <w:sz w:val="24"/>
          <w:szCs w:val="24"/>
        </w:rPr>
        <w:t>2. Competitividad y Posicionamiento de la Entidad XXXXXXXX:</w:t>
      </w:r>
    </w:p>
    <w:p w:rsidR="008F20A4" w:rsidRPr="007628A7" w:rsidRDefault="008F20A4" w:rsidP="008F20A4">
      <w:pPr>
        <w:jc w:val="both"/>
        <w:rPr>
          <w:rFonts w:ascii="Segoe UI Emoji" w:hAnsi="Segoe UI Emoji"/>
          <w:b/>
          <w:sz w:val="24"/>
          <w:szCs w:val="24"/>
        </w:rPr>
      </w:pPr>
      <w:r w:rsidRPr="007628A7">
        <w:rPr>
          <w:rFonts w:ascii="Segoe UI Emoji" w:hAnsi="Segoe UI Emoji"/>
          <w:b/>
          <w:sz w:val="24"/>
          <w:szCs w:val="24"/>
        </w:rPr>
        <w:t>Análisis de la Competencia:</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Realizaremos un análisis detallado de los competidores clave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Entidad XXXXXXXX,</w:t>
      </w:r>
      <w:r w:rsidRPr="008A5F43">
        <w:rPr>
          <w:rFonts w:ascii="Segoe UI Emoji" w:hAnsi="Segoe UI Emoji"/>
          <w:sz w:val="24"/>
          <w:szCs w:val="24"/>
        </w:rPr>
        <w:t xml:space="preserve"> evaluando su cuota de mercado, estrategias comerciales y fortalezas y debilidades. Esto ayudará a contextualizar el posicionamiento relativo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 xml:space="preserve">Entidad XXXXXXXX </w:t>
      </w:r>
      <w:r w:rsidRPr="008A5F43">
        <w:rPr>
          <w:rFonts w:ascii="Segoe UI Emoji" w:hAnsi="Segoe UI Emoji"/>
          <w:sz w:val="24"/>
          <w:szCs w:val="24"/>
        </w:rPr>
        <w:t>en el mercado.</w:t>
      </w:r>
    </w:p>
    <w:p w:rsidR="008F20A4" w:rsidRDefault="008F20A4" w:rsidP="008F20A4">
      <w:pPr>
        <w:jc w:val="both"/>
        <w:rPr>
          <w:rFonts w:ascii="Segoe UI Emoji" w:hAnsi="Segoe UI Emoji"/>
          <w:sz w:val="24"/>
          <w:szCs w:val="24"/>
        </w:rPr>
      </w:pPr>
    </w:p>
    <w:p w:rsidR="008F20A4" w:rsidRPr="00B82633" w:rsidRDefault="008F20A4" w:rsidP="008F20A4">
      <w:pPr>
        <w:jc w:val="both"/>
        <w:rPr>
          <w:rFonts w:ascii="Segoe UI Emoji" w:hAnsi="Segoe UI Emoji"/>
          <w:b/>
          <w:sz w:val="24"/>
          <w:szCs w:val="24"/>
        </w:rPr>
      </w:pPr>
      <w:r w:rsidRPr="00B82633">
        <w:rPr>
          <w:rFonts w:ascii="Segoe UI Emoji" w:hAnsi="Segoe UI Emoji"/>
          <w:b/>
          <w:sz w:val="24"/>
          <w:szCs w:val="24"/>
        </w:rPr>
        <w:t>Factores Competitivos: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Identificaremos los factores críticos de éxito en la industria y evaluaremos cómo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 xml:space="preserve">Entidad XXXXXXXX </w:t>
      </w:r>
      <w:r w:rsidRPr="008A5F43">
        <w:rPr>
          <w:rFonts w:ascii="Segoe UI Emoji" w:hAnsi="Segoe UI Emoji"/>
          <w:sz w:val="24"/>
          <w:szCs w:val="24"/>
        </w:rPr>
        <w:t>se posiciona frente a ellos. Esto incluirá consideraciones como calidad del producto, innovación, costos y servicio al cliente.</w:t>
      </w: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p>
    <w:p w:rsidR="008F20A4" w:rsidRPr="00B0555C" w:rsidRDefault="008F20A4" w:rsidP="008F20A4">
      <w:pPr>
        <w:jc w:val="both"/>
        <w:rPr>
          <w:rFonts w:ascii="Segoe UI Emoji" w:hAnsi="Segoe UI Emoji"/>
          <w:b/>
          <w:sz w:val="24"/>
          <w:szCs w:val="24"/>
        </w:rPr>
      </w:pPr>
      <w:r w:rsidRPr="00B0555C">
        <w:rPr>
          <w:rFonts w:ascii="Segoe UI Emoji" w:hAnsi="Segoe UI Emoji"/>
          <w:b/>
          <w:sz w:val="24"/>
          <w:szCs w:val="24"/>
        </w:rPr>
        <w:t>3. Factores Externos y Riesgos:</w:t>
      </w:r>
    </w:p>
    <w:p w:rsidR="008F20A4" w:rsidRPr="00B0555C" w:rsidRDefault="008F20A4" w:rsidP="008F20A4">
      <w:pPr>
        <w:jc w:val="both"/>
        <w:rPr>
          <w:rFonts w:ascii="Segoe UI Emoji" w:hAnsi="Segoe UI Emoji"/>
          <w:b/>
          <w:sz w:val="24"/>
          <w:szCs w:val="24"/>
        </w:rPr>
      </w:pPr>
      <w:r w:rsidRPr="00B0555C">
        <w:rPr>
          <w:rFonts w:ascii="Segoe UI Emoji" w:hAnsi="Segoe UI Emoji"/>
          <w:b/>
          <w:sz w:val="24"/>
          <w:szCs w:val="24"/>
        </w:rPr>
        <w:t>Riesgos Políticos y Geopolíticos: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Evaluar los riesgos asociados con eventos políticos y geopolíticos que puedan afectar a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Entidad XXXXXXXX,</w:t>
      </w:r>
      <w:r w:rsidRPr="008A5F43">
        <w:rPr>
          <w:rFonts w:ascii="Segoe UI Emoji" w:hAnsi="Segoe UI Emoji"/>
          <w:sz w:val="24"/>
          <w:szCs w:val="24"/>
        </w:rPr>
        <w:t xml:space="preserve"> como cambios en políticas gubernamentales, tensiones comerciales internacionales o inestabilidad en regiones clave.</w:t>
      </w:r>
    </w:p>
    <w:p w:rsidR="008F20A4" w:rsidRPr="00B0555C" w:rsidRDefault="008F20A4" w:rsidP="008F20A4">
      <w:pPr>
        <w:jc w:val="both"/>
        <w:rPr>
          <w:rFonts w:ascii="Segoe UI Emoji" w:hAnsi="Segoe UI Emoji"/>
          <w:b/>
          <w:sz w:val="24"/>
          <w:szCs w:val="24"/>
        </w:rPr>
      </w:pPr>
      <w:r w:rsidRPr="00B0555C">
        <w:rPr>
          <w:rFonts w:ascii="Segoe UI Emoji" w:hAnsi="Segoe UI Emoji"/>
          <w:b/>
          <w:sz w:val="24"/>
          <w:szCs w:val="24"/>
        </w:rPr>
        <w:t>Factores Ambientales y Sociales:</w:t>
      </w:r>
    </w:p>
    <w:p w:rsidR="008F20A4" w:rsidRDefault="008F20A4" w:rsidP="008F20A4">
      <w:pPr>
        <w:jc w:val="both"/>
        <w:rPr>
          <w:rFonts w:ascii="Segoe UI Emoji" w:hAnsi="Segoe UI Emoji"/>
          <w:sz w:val="24"/>
          <w:szCs w:val="24"/>
        </w:rPr>
      </w:pPr>
      <w:r w:rsidRPr="008A5F43">
        <w:rPr>
          <w:rFonts w:ascii="Segoe UI Emoji" w:hAnsi="Segoe UI Emoji"/>
          <w:sz w:val="24"/>
          <w:szCs w:val="24"/>
        </w:rPr>
        <w:t xml:space="preserve">Analizar cómo los factores ambientales y sociales, como regulaciones medioambientales, demanda de consumidores por productos sostenibles y </w:t>
      </w:r>
      <w:r w:rsidRPr="008A5F43">
        <w:rPr>
          <w:rFonts w:ascii="Segoe UI Emoji" w:hAnsi="Segoe UI Emoji"/>
          <w:sz w:val="24"/>
          <w:szCs w:val="24"/>
        </w:rPr>
        <w:lastRenderedPageBreak/>
        <w:t xml:space="preserve">responsabilidad social corporativa, pueden influir en las operaciones y la percepción pública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Entidad XXXXXXXX.</w:t>
      </w:r>
    </w:p>
    <w:p w:rsidR="008F20A4" w:rsidRDefault="008F20A4" w:rsidP="008F20A4">
      <w:pPr>
        <w:jc w:val="both"/>
        <w:rPr>
          <w:rFonts w:ascii="Segoe UI Emoji" w:hAnsi="Segoe UI Emoji"/>
          <w:b/>
          <w:sz w:val="24"/>
          <w:szCs w:val="24"/>
        </w:rPr>
      </w:pPr>
    </w:p>
    <w:p w:rsidR="008F20A4" w:rsidRPr="003D45CB" w:rsidRDefault="008F20A4" w:rsidP="008F20A4">
      <w:pPr>
        <w:jc w:val="both"/>
        <w:rPr>
          <w:rFonts w:ascii="Segoe UI Emoji" w:hAnsi="Segoe UI Emoji"/>
          <w:b/>
          <w:sz w:val="24"/>
          <w:szCs w:val="24"/>
        </w:rPr>
      </w:pPr>
      <w:r w:rsidRPr="003D45CB">
        <w:rPr>
          <w:rFonts w:ascii="Segoe UI Emoji" w:hAnsi="Segoe UI Emoji"/>
          <w:b/>
          <w:sz w:val="24"/>
          <w:szCs w:val="24"/>
        </w:rPr>
        <w:t>4. Innovación y Tecnología:</w:t>
      </w:r>
    </w:p>
    <w:p w:rsidR="008F20A4" w:rsidRPr="003D45CB" w:rsidRDefault="008F20A4" w:rsidP="008F20A4">
      <w:pPr>
        <w:jc w:val="both"/>
        <w:rPr>
          <w:rFonts w:ascii="Segoe UI Emoji" w:hAnsi="Segoe UI Emoji"/>
          <w:b/>
          <w:sz w:val="24"/>
          <w:szCs w:val="24"/>
        </w:rPr>
      </w:pPr>
      <w:r w:rsidRPr="003D45CB">
        <w:rPr>
          <w:rFonts w:ascii="Segoe UI Emoji" w:hAnsi="Segoe UI Emoji"/>
          <w:b/>
          <w:sz w:val="24"/>
          <w:szCs w:val="24"/>
        </w:rPr>
        <w:t>Avances Tecnológicos: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Evaluar la capacidad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 xml:space="preserve">Entidad XXXXXXXX </w:t>
      </w:r>
      <w:r w:rsidRPr="008A5F43">
        <w:rPr>
          <w:rFonts w:ascii="Segoe UI Emoji" w:hAnsi="Segoe UI Emoji"/>
          <w:sz w:val="24"/>
          <w:szCs w:val="24"/>
        </w:rPr>
        <w:t>para adaptarse a los avances tecnológicos en la industria, incluyendo la incorporación de tecnologías emergentes que puedan mejorar la eficiencia operativa y la competitividad.</w:t>
      </w:r>
    </w:p>
    <w:p w:rsidR="008F20A4" w:rsidRPr="003D45CB" w:rsidRDefault="008F20A4" w:rsidP="008F20A4">
      <w:pPr>
        <w:jc w:val="both"/>
        <w:rPr>
          <w:rFonts w:ascii="Segoe UI Emoji" w:hAnsi="Segoe UI Emoji"/>
          <w:b/>
          <w:sz w:val="24"/>
          <w:szCs w:val="24"/>
        </w:rPr>
      </w:pPr>
      <w:r w:rsidRPr="003D45CB">
        <w:rPr>
          <w:rFonts w:ascii="Segoe UI Emoji" w:hAnsi="Segoe UI Emoji"/>
          <w:b/>
          <w:sz w:val="24"/>
          <w:szCs w:val="24"/>
        </w:rPr>
        <w:t>Ciberseguridad:</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Considerar los riesgos relacionados con la ciberseguridad y la protección de datos, implementando procedimientos para asegurar que la información financiera de XYZ esté protegida de manera adecuada.</w:t>
      </w:r>
    </w:p>
    <w:p w:rsidR="008F20A4" w:rsidRPr="008A5F43" w:rsidRDefault="008F20A4" w:rsidP="008F20A4">
      <w:pPr>
        <w:jc w:val="both"/>
        <w:rPr>
          <w:rFonts w:ascii="Segoe UI Emoji" w:hAnsi="Segoe UI Emoji"/>
          <w:sz w:val="24"/>
          <w:szCs w:val="24"/>
        </w:rPr>
      </w:pPr>
    </w:p>
    <w:p w:rsidR="008F20A4" w:rsidRPr="003D45CB" w:rsidRDefault="008F20A4" w:rsidP="008F20A4">
      <w:pPr>
        <w:jc w:val="both"/>
        <w:rPr>
          <w:rFonts w:ascii="Segoe UI Emoji" w:hAnsi="Segoe UI Emoji"/>
          <w:b/>
          <w:sz w:val="24"/>
          <w:szCs w:val="24"/>
        </w:rPr>
      </w:pPr>
      <w:r w:rsidRPr="003D45CB">
        <w:rPr>
          <w:rFonts w:ascii="Segoe UI Emoji" w:hAnsi="Segoe UI Emoji"/>
          <w:b/>
          <w:sz w:val="24"/>
          <w:szCs w:val="24"/>
        </w:rPr>
        <w:t>5. Tendencias del Consumidor:</w:t>
      </w:r>
    </w:p>
    <w:p w:rsidR="008F20A4" w:rsidRPr="003D45CB" w:rsidRDefault="008F20A4" w:rsidP="008F20A4">
      <w:pPr>
        <w:jc w:val="both"/>
        <w:rPr>
          <w:rFonts w:ascii="Segoe UI Emoji" w:hAnsi="Segoe UI Emoji"/>
          <w:b/>
          <w:sz w:val="24"/>
          <w:szCs w:val="24"/>
        </w:rPr>
      </w:pPr>
      <w:r w:rsidRPr="003D45CB">
        <w:rPr>
          <w:rFonts w:ascii="Segoe UI Emoji" w:hAnsi="Segoe UI Emoji"/>
          <w:b/>
          <w:sz w:val="24"/>
          <w:szCs w:val="24"/>
        </w:rPr>
        <w:t>Cambios en el Comportamiento del Consumidor:</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Analizar las tendencias actuales y emergentes en el comportamiento del consumidor que puedan impactar la demanda de productos o servicios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Entidad XXXXXXXX,</w:t>
      </w:r>
      <w:r w:rsidRPr="008A5F43">
        <w:rPr>
          <w:rFonts w:ascii="Segoe UI Emoji" w:hAnsi="Segoe UI Emoji"/>
          <w:sz w:val="24"/>
          <w:szCs w:val="24"/>
        </w:rPr>
        <w:t xml:space="preserve"> garantizando que la estrategia de auditoría esté alineada con las dinámicas del mercado.</w:t>
      </w:r>
    </w:p>
    <w:p w:rsidR="008F20A4" w:rsidRPr="008A5F43"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r w:rsidRPr="009D17FA">
        <w:rPr>
          <w:rFonts w:ascii="Segoe UI Emoji" w:hAnsi="Segoe UI Emoji"/>
          <w:sz w:val="24"/>
          <w:szCs w:val="24"/>
        </w:rPr>
        <w:t xml:space="preserve">Evaluaremos el entorno económico y competitivo en el que opera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Entidad XXXXXXXX</w:t>
      </w:r>
      <w:r w:rsidRPr="009D17FA">
        <w:rPr>
          <w:rFonts w:ascii="Segoe UI Emoji" w:hAnsi="Segoe UI Emoji"/>
          <w:sz w:val="24"/>
          <w:szCs w:val="24"/>
        </w:rPr>
        <w:t>, considerando factores macroeconómicos, regulaciones y competidores clave.</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Estrategias de Negocio: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 xml:space="preserve">Entidad XXXXXXXX </w:t>
      </w:r>
      <w:r w:rsidRPr="008A5F43">
        <w:rPr>
          <w:rFonts w:ascii="Segoe UI Emoji" w:hAnsi="Segoe UI Emoji"/>
          <w:sz w:val="24"/>
          <w:szCs w:val="24"/>
        </w:rPr>
        <w:t>ha implementado estrategias clave, como [mencionar estrategias comerciales, expansión geográfica, innovación, etc.], las cuales evaluaremos para comprender su impacto en los estados financieros.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Clientes y Mercados: Analizaremos la base de clientes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Entidad XXXXXXXX</w:t>
      </w:r>
      <w:r w:rsidRPr="008A5F43">
        <w:rPr>
          <w:rFonts w:ascii="Segoe UI Emoji" w:hAnsi="Segoe UI Emoji"/>
          <w:sz w:val="24"/>
          <w:szCs w:val="24"/>
        </w:rPr>
        <w:t>, la concentración de ingresos en segmentos específicos y la diversificación geográfica para evaluar la exposición a riesgos significativos.</w:t>
      </w:r>
    </w:p>
    <w:p w:rsidR="008F20A4" w:rsidRDefault="008F20A4" w:rsidP="008F20A4">
      <w:pPr>
        <w:jc w:val="both"/>
        <w:rPr>
          <w:rFonts w:ascii="Segoe UI Emoji" w:hAnsi="Segoe UI Emoji"/>
          <w:sz w:val="24"/>
          <w:szCs w:val="24"/>
        </w:rPr>
      </w:pPr>
      <w:r w:rsidRPr="008A5F43">
        <w:rPr>
          <w:rFonts w:ascii="Segoe UI Emoji" w:hAnsi="Segoe UI Emoji"/>
          <w:sz w:val="24"/>
          <w:szCs w:val="24"/>
        </w:rPr>
        <w:lastRenderedPageBreak/>
        <w:t>Cadena de Suministro y Operaciones: Revisaremos la cadena de suministro y las operaciones, identificando posibles riesgos operativos y evaluar la eficiencia de los controles internos implementados.</w:t>
      </w:r>
    </w:p>
    <w:p w:rsidR="008F20A4" w:rsidRPr="008A5F43" w:rsidRDefault="008F20A4" w:rsidP="008F20A4">
      <w:pPr>
        <w:jc w:val="both"/>
        <w:rPr>
          <w:rFonts w:ascii="Segoe UI Emoji" w:hAnsi="Segoe UI Emoji"/>
          <w:sz w:val="24"/>
          <w:szCs w:val="24"/>
        </w:rPr>
      </w:pPr>
    </w:p>
    <w:p w:rsidR="008F20A4" w:rsidRPr="00BE7C0A" w:rsidRDefault="008F20A4" w:rsidP="008F20A4">
      <w:pPr>
        <w:jc w:val="both"/>
        <w:rPr>
          <w:rFonts w:ascii="Segoe UI Emoji" w:hAnsi="Segoe UI Emoji"/>
          <w:b/>
          <w:sz w:val="24"/>
          <w:szCs w:val="24"/>
        </w:rPr>
      </w:pPr>
      <w:r w:rsidRPr="00BE7C0A">
        <w:rPr>
          <w:rFonts w:ascii="Segoe UI Emoji" w:hAnsi="Segoe UI Emoji"/>
          <w:b/>
          <w:sz w:val="24"/>
          <w:szCs w:val="24"/>
        </w:rPr>
        <w:t xml:space="preserve">1. Factores </w:t>
      </w:r>
      <w:proofErr w:type="spellStart"/>
      <w:r w:rsidRPr="00BE7C0A">
        <w:rPr>
          <w:rFonts w:ascii="Segoe UI Emoji" w:hAnsi="Segoe UI Emoji"/>
          <w:b/>
          <w:sz w:val="24"/>
          <w:szCs w:val="24"/>
        </w:rPr>
        <w:t>Macroecómicos</w:t>
      </w:r>
      <w:proofErr w:type="spellEnd"/>
      <w:r w:rsidRPr="00BE7C0A">
        <w:rPr>
          <w:rFonts w:ascii="Segoe UI Emoji" w:hAnsi="Segoe UI Emoji"/>
          <w:b/>
          <w:sz w:val="24"/>
          <w:szCs w:val="24"/>
        </w:rPr>
        <w:t>:</w:t>
      </w:r>
    </w:p>
    <w:p w:rsidR="008F20A4" w:rsidRPr="00BE7C0A" w:rsidRDefault="008F20A4" w:rsidP="008F20A4">
      <w:pPr>
        <w:jc w:val="both"/>
        <w:rPr>
          <w:rFonts w:ascii="Segoe UI Emoji" w:hAnsi="Segoe UI Emoji"/>
          <w:b/>
          <w:sz w:val="24"/>
          <w:szCs w:val="24"/>
        </w:rPr>
      </w:pPr>
      <w:r w:rsidRPr="00BE7C0A">
        <w:rPr>
          <w:rFonts w:ascii="Segoe UI Emoji" w:hAnsi="Segoe UI Emoji"/>
          <w:b/>
          <w:sz w:val="24"/>
          <w:szCs w:val="24"/>
        </w:rPr>
        <w:t>Crecimiento Económico:</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Analizaremos las tasas de crecimiento económico en la región o países clave donde opera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Entidad XXXXXXXX</w:t>
      </w:r>
      <w:r w:rsidRPr="008A5F43">
        <w:rPr>
          <w:rFonts w:ascii="Segoe UI Emoji" w:hAnsi="Segoe UI Emoji"/>
          <w:sz w:val="24"/>
          <w:szCs w:val="24"/>
        </w:rPr>
        <w:t>. La correlación entre el crecimiento económico y las actividades comerciales de la empresa será evaluada para entender cómo las variaciones en la economía pueden afectar sus operaciones y resultados financieros.</w:t>
      </w:r>
    </w:p>
    <w:p w:rsidR="008F20A4" w:rsidRPr="008A5F43" w:rsidRDefault="008F20A4" w:rsidP="008F20A4">
      <w:pPr>
        <w:jc w:val="both"/>
        <w:rPr>
          <w:rFonts w:ascii="Segoe UI Emoji" w:hAnsi="Segoe UI Emoji"/>
          <w:sz w:val="24"/>
          <w:szCs w:val="24"/>
        </w:rPr>
      </w:pPr>
    </w:p>
    <w:p w:rsidR="008F20A4" w:rsidRPr="00BE7C0A" w:rsidRDefault="008F20A4" w:rsidP="008F20A4">
      <w:pPr>
        <w:jc w:val="both"/>
        <w:rPr>
          <w:rFonts w:ascii="Segoe UI Emoji" w:hAnsi="Segoe UI Emoji"/>
          <w:b/>
          <w:sz w:val="24"/>
          <w:szCs w:val="24"/>
        </w:rPr>
      </w:pPr>
      <w:r w:rsidRPr="00BE7C0A">
        <w:rPr>
          <w:rFonts w:ascii="Segoe UI Emoji" w:hAnsi="Segoe UI Emoji"/>
          <w:b/>
          <w:sz w:val="24"/>
          <w:szCs w:val="24"/>
        </w:rPr>
        <w:t>Inflación y Tasas de Interés: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La relación entre la inflación y las tasas de interés será objeto de revisión, ya que estas variables pueden influir en los costos operativos y en la estructura financiera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Entidad XXXXXXXX</w:t>
      </w:r>
      <w:r w:rsidRPr="008A5F43">
        <w:rPr>
          <w:rFonts w:ascii="Segoe UI Emoji" w:hAnsi="Segoe UI Emoji"/>
          <w:sz w:val="24"/>
          <w:szCs w:val="24"/>
        </w:rPr>
        <w:t>.</w:t>
      </w:r>
    </w:p>
    <w:p w:rsidR="008F20A4"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p>
    <w:p w:rsidR="008F20A4" w:rsidRPr="00E940E3" w:rsidRDefault="008F20A4" w:rsidP="008F20A4">
      <w:pPr>
        <w:jc w:val="both"/>
        <w:rPr>
          <w:rFonts w:ascii="Segoe UI Emoji" w:hAnsi="Segoe UI Emoji"/>
          <w:b/>
          <w:sz w:val="24"/>
          <w:szCs w:val="24"/>
        </w:rPr>
      </w:pPr>
      <w:r w:rsidRPr="00E940E3">
        <w:rPr>
          <w:rFonts w:ascii="Segoe UI Emoji" w:hAnsi="Segoe UI Emoji"/>
          <w:b/>
          <w:sz w:val="24"/>
          <w:szCs w:val="24"/>
        </w:rPr>
        <w:t>Tipo de Cambio:</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Dado que XYZ puede tener operaciones internacionales, se evaluará la exposición al riesgo cambiario y cómo las fluctuaciones en los tipos de cambio podrían afectar los estados financieros.</w:t>
      </w:r>
    </w:p>
    <w:p w:rsidR="008F20A4" w:rsidRPr="008A5F43" w:rsidRDefault="008F20A4" w:rsidP="008F20A4">
      <w:pPr>
        <w:jc w:val="both"/>
        <w:rPr>
          <w:rFonts w:ascii="Segoe UI Emoji" w:hAnsi="Segoe UI Emoji"/>
          <w:sz w:val="24"/>
          <w:szCs w:val="24"/>
        </w:rPr>
      </w:pPr>
    </w:p>
    <w:p w:rsidR="008F20A4" w:rsidRPr="00E940E3" w:rsidRDefault="008F20A4" w:rsidP="008F20A4">
      <w:pPr>
        <w:jc w:val="both"/>
        <w:rPr>
          <w:rFonts w:ascii="Segoe UI Emoji" w:hAnsi="Segoe UI Emoji"/>
          <w:b/>
          <w:sz w:val="24"/>
          <w:szCs w:val="24"/>
        </w:rPr>
      </w:pPr>
      <w:r w:rsidRPr="00E940E3">
        <w:rPr>
          <w:rFonts w:ascii="Segoe UI Emoji" w:hAnsi="Segoe UI Emoji"/>
          <w:b/>
          <w:sz w:val="24"/>
          <w:szCs w:val="24"/>
        </w:rPr>
        <w:t>2. Regulaciones y Cumplimiento:</w:t>
      </w:r>
    </w:p>
    <w:p w:rsidR="008F20A4" w:rsidRPr="00E940E3" w:rsidRDefault="008F20A4" w:rsidP="008F20A4">
      <w:pPr>
        <w:jc w:val="both"/>
        <w:rPr>
          <w:rFonts w:ascii="Segoe UI Emoji" w:hAnsi="Segoe UI Emoji"/>
          <w:b/>
          <w:sz w:val="24"/>
          <w:szCs w:val="24"/>
        </w:rPr>
      </w:pPr>
      <w:r w:rsidRPr="00E940E3">
        <w:rPr>
          <w:rFonts w:ascii="Segoe UI Emoji" w:hAnsi="Segoe UI Emoji"/>
          <w:b/>
          <w:sz w:val="24"/>
          <w:szCs w:val="24"/>
        </w:rPr>
        <w:t>Análisis de Regulaciones: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Revisaremos la normativa específica de la industria en la que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 xml:space="preserve">Entidad XXXXXXXX </w:t>
      </w:r>
      <w:r w:rsidRPr="008A5F43">
        <w:rPr>
          <w:rFonts w:ascii="Segoe UI Emoji" w:hAnsi="Segoe UI Emoji"/>
          <w:sz w:val="24"/>
          <w:szCs w:val="24"/>
        </w:rPr>
        <w:t>y opera, así como las regulaciones gubernamentales generales que podrían afectar sus operaciones. Se evaluará el grado de cumplimiento de la empresa con estas regulaciones.</w:t>
      </w:r>
    </w:p>
    <w:p w:rsidR="008F20A4" w:rsidRPr="008A5F43" w:rsidRDefault="008F20A4" w:rsidP="008F20A4">
      <w:pPr>
        <w:jc w:val="both"/>
        <w:rPr>
          <w:rFonts w:ascii="Segoe UI Emoji" w:hAnsi="Segoe UI Emoji"/>
          <w:sz w:val="24"/>
          <w:szCs w:val="24"/>
        </w:rPr>
      </w:pPr>
    </w:p>
    <w:p w:rsidR="008F20A4" w:rsidRPr="00794D43" w:rsidRDefault="008F20A4" w:rsidP="008F20A4">
      <w:pPr>
        <w:jc w:val="both"/>
        <w:rPr>
          <w:rFonts w:ascii="Segoe UI Emoji" w:hAnsi="Segoe UI Emoji"/>
          <w:b/>
          <w:sz w:val="24"/>
          <w:szCs w:val="24"/>
        </w:rPr>
      </w:pPr>
      <w:r w:rsidRPr="00794D43">
        <w:rPr>
          <w:rFonts w:ascii="Segoe UI Emoji" w:hAnsi="Segoe UI Emoji"/>
          <w:b/>
          <w:sz w:val="24"/>
          <w:szCs w:val="24"/>
        </w:rPr>
        <w:lastRenderedPageBreak/>
        <w:t>Cambios en el Entorno Regulatorio:</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Identificaremos y evaluaremos la posible aparición de nuevos requisitos regulatorios o cambios en los existentes que puedan tener impactos significativos en la presentación de informes financieros y la operación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Entidad XXXXXXXX.</w:t>
      </w:r>
    </w:p>
    <w:p w:rsidR="008F20A4" w:rsidRPr="008A5F43" w:rsidRDefault="008F20A4" w:rsidP="008F20A4">
      <w:pPr>
        <w:jc w:val="both"/>
        <w:rPr>
          <w:rFonts w:ascii="Segoe UI Emoji" w:hAnsi="Segoe UI Emoji"/>
          <w:sz w:val="24"/>
          <w:szCs w:val="24"/>
        </w:rPr>
      </w:pPr>
    </w:p>
    <w:p w:rsidR="008F20A4" w:rsidRPr="00794D43" w:rsidRDefault="008F20A4" w:rsidP="008F20A4">
      <w:pPr>
        <w:jc w:val="both"/>
        <w:rPr>
          <w:rFonts w:ascii="Segoe UI Emoji" w:hAnsi="Segoe UI Emoji"/>
          <w:b/>
          <w:sz w:val="24"/>
          <w:szCs w:val="24"/>
        </w:rPr>
      </w:pPr>
      <w:r w:rsidRPr="00794D43">
        <w:rPr>
          <w:rFonts w:ascii="Segoe UI Emoji" w:hAnsi="Segoe UI Emoji"/>
          <w:b/>
          <w:sz w:val="24"/>
          <w:szCs w:val="24"/>
        </w:rPr>
        <w:t>3. Competidores Clave:</w:t>
      </w:r>
    </w:p>
    <w:p w:rsidR="008F20A4" w:rsidRPr="00794D43" w:rsidRDefault="008F20A4" w:rsidP="008F20A4">
      <w:pPr>
        <w:jc w:val="both"/>
        <w:rPr>
          <w:rFonts w:ascii="Segoe UI Emoji" w:hAnsi="Segoe UI Emoji"/>
          <w:b/>
          <w:sz w:val="24"/>
          <w:szCs w:val="24"/>
        </w:rPr>
      </w:pPr>
      <w:r w:rsidRPr="00794D43">
        <w:rPr>
          <w:rFonts w:ascii="Segoe UI Emoji" w:hAnsi="Segoe UI Emoji"/>
          <w:b/>
          <w:sz w:val="24"/>
          <w:szCs w:val="24"/>
        </w:rPr>
        <w:t>Análisis Competitivo:</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Realizaremos un análisis en profundidad de los competidores clave de</w:t>
      </w:r>
      <w:r w:rsidRPr="00EA1ABB">
        <w:rPr>
          <w:rFonts w:ascii="Segoe UI Emoji" w:hAnsi="Segoe UI Emoji"/>
          <w:sz w:val="24"/>
          <w:szCs w:val="24"/>
        </w:rPr>
        <w:t xml:space="preserv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Entidad XXXXXXXX</w:t>
      </w:r>
      <w:r w:rsidRPr="008A5F43">
        <w:rPr>
          <w:rFonts w:ascii="Segoe UI Emoji" w:hAnsi="Segoe UI Emoji"/>
          <w:sz w:val="24"/>
          <w:szCs w:val="24"/>
        </w:rPr>
        <w:t xml:space="preserve">. Esto incluirá aspectos como cuotas de mercado, estrategias de precios, innovaciones, fortalezas y debilidades. Se prestará especial atención a los cambios en la estrategia competitiva que puedan afectar a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Entidad XXXXXXXX</w:t>
      </w:r>
      <w:r w:rsidRPr="008A5F43">
        <w:rPr>
          <w:rFonts w:ascii="Segoe UI Emoji" w:hAnsi="Segoe UI Emoji"/>
          <w:sz w:val="24"/>
          <w:szCs w:val="24"/>
        </w:rPr>
        <w:t>.</w:t>
      </w: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p>
    <w:p w:rsidR="008F20A4" w:rsidRPr="000A217A" w:rsidRDefault="008F20A4" w:rsidP="008F20A4">
      <w:pPr>
        <w:jc w:val="both"/>
        <w:rPr>
          <w:rFonts w:ascii="Segoe UI Emoji" w:hAnsi="Segoe UI Emoji"/>
          <w:b/>
          <w:sz w:val="24"/>
          <w:szCs w:val="24"/>
        </w:rPr>
      </w:pPr>
      <w:r w:rsidRPr="000A217A">
        <w:rPr>
          <w:rFonts w:ascii="Segoe UI Emoji" w:hAnsi="Segoe UI Emoji"/>
          <w:b/>
          <w:sz w:val="24"/>
          <w:szCs w:val="24"/>
        </w:rPr>
        <w:t>Comparativas Financieras: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Compararemos los indicadores financieros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 xml:space="preserve">Entidad XXXXXXXX </w:t>
      </w:r>
      <w:r w:rsidRPr="008A5F43">
        <w:rPr>
          <w:rFonts w:ascii="Segoe UI Emoji" w:hAnsi="Segoe UI Emoji"/>
          <w:sz w:val="24"/>
          <w:szCs w:val="24"/>
        </w:rPr>
        <w:t xml:space="preserve">con los de sus competidores, identificando posibles brechas de rendimiento y áreas de mejora. Este análisis proporcionará una perspectiva sobre la posición relativa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 xml:space="preserve">Entidad XXXXXXXX </w:t>
      </w:r>
      <w:r w:rsidRPr="008A5F43">
        <w:rPr>
          <w:rFonts w:ascii="Segoe UI Emoji" w:hAnsi="Segoe UI Emoji"/>
          <w:sz w:val="24"/>
          <w:szCs w:val="24"/>
        </w:rPr>
        <w:t>en el mercado.</w:t>
      </w:r>
    </w:p>
    <w:p w:rsidR="008F20A4" w:rsidRPr="008A5F43" w:rsidRDefault="008F20A4" w:rsidP="008F20A4">
      <w:pPr>
        <w:jc w:val="both"/>
        <w:rPr>
          <w:rFonts w:ascii="Segoe UI Emoji" w:hAnsi="Segoe UI Emoji"/>
          <w:sz w:val="24"/>
          <w:szCs w:val="24"/>
        </w:rPr>
      </w:pPr>
    </w:p>
    <w:p w:rsidR="008F20A4" w:rsidRPr="008E4A25" w:rsidRDefault="008F20A4" w:rsidP="008F20A4">
      <w:pPr>
        <w:jc w:val="both"/>
        <w:rPr>
          <w:rFonts w:ascii="Segoe UI Emoji" w:hAnsi="Segoe UI Emoji"/>
          <w:b/>
          <w:sz w:val="24"/>
          <w:szCs w:val="24"/>
        </w:rPr>
      </w:pPr>
      <w:r w:rsidRPr="008E4A25">
        <w:rPr>
          <w:rFonts w:ascii="Segoe UI Emoji" w:hAnsi="Segoe UI Emoji"/>
          <w:b/>
          <w:sz w:val="24"/>
          <w:szCs w:val="24"/>
        </w:rPr>
        <w:t>4. Riesgos y Oportunidades Asociados:</w:t>
      </w:r>
    </w:p>
    <w:p w:rsidR="008F20A4" w:rsidRPr="008E4A25" w:rsidRDefault="008F20A4" w:rsidP="008F20A4">
      <w:pPr>
        <w:jc w:val="both"/>
        <w:rPr>
          <w:rFonts w:ascii="Segoe UI Emoji" w:hAnsi="Segoe UI Emoji"/>
          <w:b/>
          <w:sz w:val="24"/>
          <w:szCs w:val="24"/>
        </w:rPr>
      </w:pPr>
      <w:r w:rsidRPr="008E4A25">
        <w:rPr>
          <w:rFonts w:ascii="Segoe UI Emoji" w:hAnsi="Segoe UI Emoji"/>
          <w:b/>
          <w:sz w:val="24"/>
          <w:szCs w:val="24"/>
        </w:rPr>
        <w:t xml:space="preserve">Riesgos </w:t>
      </w:r>
      <w:proofErr w:type="spellStart"/>
      <w:r w:rsidRPr="008E4A25">
        <w:rPr>
          <w:rFonts w:ascii="Segoe UI Emoji" w:hAnsi="Segoe UI Emoji"/>
          <w:b/>
          <w:sz w:val="24"/>
          <w:szCs w:val="24"/>
        </w:rPr>
        <w:t>Macroecómicos</w:t>
      </w:r>
      <w:proofErr w:type="spellEnd"/>
      <w:r w:rsidRPr="008E4A25">
        <w:rPr>
          <w:rFonts w:ascii="Segoe UI Emoji" w:hAnsi="Segoe UI Emoji"/>
          <w:b/>
          <w:sz w:val="24"/>
          <w:szCs w:val="24"/>
        </w:rPr>
        <w:t>:</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Evaluar los riesgos macroeconómicos, como recesiones económicas, fluctuaciones del mercado de valores y crisis financieras, para comprender cómo estos factores pueden afectar la estabilidad financiera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Entidad XXXXXXXX.</w:t>
      </w:r>
    </w:p>
    <w:p w:rsidR="008F20A4" w:rsidRPr="008A5F43" w:rsidRDefault="008F20A4" w:rsidP="008F20A4">
      <w:pPr>
        <w:jc w:val="both"/>
        <w:rPr>
          <w:rFonts w:ascii="Segoe UI Emoji" w:hAnsi="Segoe UI Emoji"/>
          <w:sz w:val="24"/>
          <w:szCs w:val="24"/>
        </w:rPr>
      </w:pPr>
    </w:p>
    <w:p w:rsidR="008F20A4" w:rsidRPr="008E4A25" w:rsidRDefault="008F20A4" w:rsidP="008F20A4">
      <w:pPr>
        <w:jc w:val="both"/>
        <w:rPr>
          <w:rFonts w:ascii="Segoe UI Emoji" w:hAnsi="Segoe UI Emoji"/>
          <w:b/>
          <w:sz w:val="24"/>
          <w:szCs w:val="24"/>
        </w:rPr>
      </w:pPr>
      <w:r w:rsidRPr="008E4A25">
        <w:rPr>
          <w:rFonts w:ascii="Segoe UI Emoji" w:hAnsi="Segoe UI Emoji"/>
          <w:b/>
          <w:sz w:val="24"/>
          <w:szCs w:val="24"/>
        </w:rPr>
        <w:t>Riesgos Competitivos: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Identificar riesgos relacionados con la competencia, como la entrada de nuevos competidores, cambios en las preferencias del consumidor o disrupciones </w:t>
      </w:r>
      <w:r w:rsidRPr="008A5F43">
        <w:rPr>
          <w:rFonts w:ascii="Segoe UI Emoji" w:hAnsi="Segoe UI Emoji"/>
          <w:sz w:val="24"/>
          <w:szCs w:val="24"/>
        </w:rPr>
        <w:lastRenderedPageBreak/>
        <w:t xml:space="preserve">tecnológicas que podrían impactar negativamente en el desempeño financiero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Entidad XXXXXXXX</w:t>
      </w:r>
      <w:r w:rsidRPr="008A5F43">
        <w:rPr>
          <w:rFonts w:ascii="Segoe UI Emoji" w:hAnsi="Segoe UI Emoji"/>
          <w:sz w:val="24"/>
          <w:szCs w:val="24"/>
        </w:rPr>
        <w:t>.</w:t>
      </w:r>
    </w:p>
    <w:p w:rsidR="008F20A4" w:rsidRPr="008A5F43" w:rsidRDefault="008F20A4" w:rsidP="008F20A4">
      <w:pPr>
        <w:jc w:val="both"/>
        <w:rPr>
          <w:rFonts w:ascii="Segoe UI Emoji" w:hAnsi="Segoe UI Emoji"/>
          <w:sz w:val="24"/>
          <w:szCs w:val="24"/>
        </w:rPr>
      </w:pPr>
    </w:p>
    <w:p w:rsidR="008F20A4" w:rsidRPr="008E3A86" w:rsidRDefault="008F20A4" w:rsidP="008F20A4">
      <w:pPr>
        <w:jc w:val="both"/>
        <w:rPr>
          <w:rFonts w:ascii="Segoe UI Emoji" w:hAnsi="Segoe UI Emoji"/>
          <w:b/>
          <w:sz w:val="24"/>
          <w:szCs w:val="24"/>
        </w:rPr>
      </w:pPr>
      <w:r w:rsidRPr="008E3A86">
        <w:rPr>
          <w:rFonts w:ascii="Segoe UI Emoji" w:hAnsi="Segoe UI Emoji"/>
          <w:b/>
          <w:sz w:val="24"/>
          <w:szCs w:val="24"/>
        </w:rPr>
        <w:t>Oportunidades Estratégicas: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Explorar oportunidades estratégicas en el entorno económico y competitivo que puedan beneficiar a</w:t>
      </w:r>
      <w:r w:rsidRPr="008E3A86">
        <w:rPr>
          <w:rFonts w:ascii="Segoe UI Emoji" w:hAnsi="Segoe UI Emoji"/>
          <w:sz w:val="24"/>
          <w:szCs w:val="24"/>
        </w:rPr>
        <w:t xml:space="preserv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Entidad XXXXXXXX,</w:t>
      </w:r>
      <w:r w:rsidRPr="008A5F43">
        <w:rPr>
          <w:rFonts w:ascii="Segoe UI Emoji" w:hAnsi="Segoe UI Emoji"/>
          <w:sz w:val="24"/>
          <w:szCs w:val="24"/>
        </w:rPr>
        <w:t xml:space="preserve"> como posibles adquisiciones, alianzas estratégicas o cambios en la demanda del mercado.</w:t>
      </w: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p>
    <w:p w:rsidR="008F20A4" w:rsidRPr="00F726B8" w:rsidRDefault="008F20A4" w:rsidP="008F20A4">
      <w:pPr>
        <w:jc w:val="both"/>
        <w:rPr>
          <w:rFonts w:ascii="Segoe UI Emoji" w:hAnsi="Segoe UI Emoji"/>
          <w:b/>
          <w:sz w:val="30"/>
          <w:szCs w:val="30"/>
        </w:rPr>
      </w:pPr>
      <w:r w:rsidRPr="00F726B8">
        <w:rPr>
          <w:rFonts w:ascii="Segoe UI Emoji" w:hAnsi="Segoe UI Emoji"/>
          <w:b/>
          <w:sz w:val="30"/>
          <w:szCs w:val="30"/>
        </w:rPr>
        <w:t>2. Sector de la Entidad:</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Análisis del Sector: En el contexto del sector,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 xml:space="preserve">Entidad XXXXXXXX </w:t>
      </w:r>
      <w:r w:rsidRPr="008A5F43">
        <w:rPr>
          <w:rFonts w:ascii="Segoe UI Emoji" w:hAnsi="Segoe UI Emoji"/>
          <w:sz w:val="24"/>
          <w:szCs w:val="24"/>
        </w:rPr>
        <w:t>se encuentra posicionada de la siguiente manera [comparar con competidores clave]. Analizaremos tendencias macroeconómicas que puedan afectar al sector y a la empresa, así como eventos recientes en la industria.</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Regulaciones y Cumplimiento: Evaluar la conformidad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 xml:space="preserve">Entidad XXXXXXXX </w:t>
      </w:r>
      <w:r w:rsidRPr="008A5F43">
        <w:rPr>
          <w:rFonts w:ascii="Segoe UI Emoji" w:hAnsi="Segoe UI Emoji"/>
          <w:sz w:val="24"/>
          <w:szCs w:val="24"/>
        </w:rPr>
        <w:t>con las regulaciones del sector, incluyendo cambios normativos y posibles impactos en los estados financieros.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Riesgos del Sector: Identificar riesgos específicos del sector, como volatilidad de precios, cambios tecnológicos, y eventos adversos que podrían afectar a la estabilidad financiera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Entidad XXXXXXXX</w:t>
      </w:r>
      <w:r w:rsidRPr="008A5F43">
        <w:rPr>
          <w:rFonts w:ascii="Segoe UI Emoji" w:hAnsi="Segoe UI Emoji"/>
          <w:sz w:val="24"/>
          <w:szCs w:val="24"/>
        </w:rPr>
        <w:t>.</w:t>
      </w:r>
    </w:p>
    <w:p w:rsidR="008F20A4" w:rsidRPr="008A5F43" w:rsidRDefault="008F20A4" w:rsidP="008F20A4">
      <w:pPr>
        <w:jc w:val="both"/>
        <w:rPr>
          <w:rFonts w:ascii="Segoe UI Emoji" w:hAnsi="Segoe UI Emoji"/>
          <w:sz w:val="24"/>
          <w:szCs w:val="24"/>
        </w:rPr>
      </w:pPr>
    </w:p>
    <w:p w:rsidR="008F20A4" w:rsidRPr="00536568" w:rsidRDefault="008F20A4" w:rsidP="008F20A4">
      <w:pPr>
        <w:jc w:val="both"/>
        <w:rPr>
          <w:rFonts w:ascii="Segoe UI Emoji" w:hAnsi="Segoe UI Emoji"/>
          <w:b/>
          <w:sz w:val="30"/>
          <w:szCs w:val="30"/>
        </w:rPr>
      </w:pPr>
      <w:r w:rsidRPr="00536568">
        <w:rPr>
          <w:rFonts w:ascii="Segoe UI Emoji" w:hAnsi="Segoe UI Emoji"/>
          <w:b/>
          <w:sz w:val="30"/>
          <w:szCs w:val="30"/>
        </w:rPr>
        <w:t>3. Términos de Encargo:</w:t>
      </w:r>
    </w:p>
    <w:p w:rsidR="008F20A4" w:rsidRDefault="008F20A4" w:rsidP="008F20A4">
      <w:pPr>
        <w:jc w:val="both"/>
        <w:rPr>
          <w:rFonts w:ascii="Segoe UI Emoji" w:hAnsi="Segoe UI Emoji"/>
          <w:sz w:val="24"/>
          <w:szCs w:val="24"/>
        </w:rPr>
      </w:pPr>
      <w:r w:rsidRPr="009578B8">
        <w:rPr>
          <w:rFonts w:ascii="Segoe UI Emoji" w:hAnsi="Segoe UI Emoji"/>
          <w:b/>
          <w:sz w:val="24"/>
          <w:szCs w:val="24"/>
        </w:rPr>
        <w:t>Alcance de la Auditoría:</w:t>
      </w:r>
      <w:r w:rsidRPr="008A5F43">
        <w:rPr>
          <w:rFonts w:ascii="Segoe UI Emoji" w:hAnsi="Segoe UI Emoji"/>
          <w:sz w:val="24"/>
          <w:szCs w:val="24"/>
        </w:rPr>
        <w:t xml:space="preserve"> </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La auditoría abarcará los estados financieros consolidados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 xml:space="preserve">Entidad </w:t>
      </w:r>
      <w:proofErr w:type="gramStart"/>
      <w:r>
        <w:rPr>
          <w:rFonts w:ascii="Segoe UI Emoji" w:hAnsi="Segoe UI Emoji"/>
          <w:sz w:val="24"/>
          <w:szCs w:val="24"/>
        </w:rPr>
        <w:t xml:space="preserve">XXXXXXXX </w:t>
      </w:r>
      <w:r w:rsidRPr="008A5F43">
        <w:rPr>
          <w:rFonts w:ascii="Segoe UI Emoji" w:hAnsi="Segoe UI Emoji"/>
          <w:sz w:val="24"/>
          <w:szCs w:val="24"/>
        </w:rPr>
        <w:t xml:space="preserve"> correspondientes</w:t>
      </w:r>
      <w:proofErr w:type="gramEnd"/>
      <w:r w:rsidRPr="008A5F43">
        <w:rPr>
          <w:rFonts w:ascii="Segoe UI Emoji" w:hAnsi="Segoe UI Emoji"/>
          <w:sz w:val="24"/>
          <w:szCs w:val="24"/>
        </w:rPr>
        <w:t xml:space="preserve"> al ejercicio fiscal terminado el 31 de diciembre de 2023. Nos enfocaremos en examinar las cuentas clave, transacciones significativas y revelaciones, asegurando una cobertura integral. El alcance también incluirá la </w:t>
      </w:r>
      <w:r w:rsidRPr="008A5F43">
        <w:rPr>
          <w:rFonts w:ascii="Segoe UI Emoji" w:hAnsi="Segoe UI Emoji"/>
          <w:sz w:val="24"/>
          <w:szCs w:val="24"/>
        </w:rPr>
        <w:lastRenderedPageBreak/>
        <w:t>evaluación de los controles internos relevantes para la preparación de los estados financieros.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Áreas de Enfoque: Identificaremos áreas críticas y de riesgo, como ingresos, cuentas por cobrar, inventario, activos intangibles, y pasivos contingentes, entre otras, para dirigir nuestros esfuerzos y recursos de manera efectiva.</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Limitaciones Inherentes: Reconoceremos las limitaciones inherentes al proceso de auditoría, como la posibilidad de fraude, la dependencia de información de terceros y las limitaciones en la evidencia de auditoría. Tomaremos medidas para mitigar estos riesgos mediante procedimientos adicionales cuando sea necesario.</w:t>
      </w:r>
    </w:p>
    <w:p w:rsidR="008F20A4" w:rsidRPr="008A5F43" w:rsidRDefault="008F20A4" w:rsidP="008F20A4">
      <w:pPr>
        <w:jc w:val="both"/>
        <w:rPr>
          <w:rFonts w:ascii="Segoe UI Emoji" w:hAnsi="Segoe UI Emoji"/>
          <w:sz w:val="24"/>
          <w:szCs w:val="24"/>
        </w:rPr>
      </w:pPr>
    </w:p>
    <w:p w:rsidR="008F20A4" w:rsidRPr="000C1632" w:rsidRDefault="008F20A4" w:rsidP="008F20A4">
      <w:pPr>
        <w:jc w:val="both"/>
        <w:rPr>
          <w:rFonts w:ascii="Segoe UI Emoji" w:hAnsi="Segoe UI Emoji"/>
          <w:b/>
          <w:sz w:val="30"/>
          <w:szCs w:val="30"/>
        </w:rPr>
      </w:pPr>
      <w:r w:rsidRPr="000C1632">
        <w:rPr>
          <w:rFonts w:ascii="Segoe UI Emoji" w:hAnsi="Segoe UI Emoji"/>
          <w:b/>
          <w:sz w:val="30"/>
          <w:szCs w:val="30"/>
        </w:rPr>
        <w:t>4. Participación de Otros Profesionales:</w:t>
      </w:r>
    </w:p>
    <w:p w:rsidR="008F20A4" w:rsidRPr="000C1632" w:rsidRDefault="008F20A4" w:rsidP="008F20A4">
      <w:pPr>
        <w:jc w:val="both"/>
        <w:rPr>
          <w:rFonts w:ascii="Segoe UI Emoji" w:hAnsi="Segoe UI Emoji"/>
          <w:b/>
          <w:sz w:val="24"/>
          <w:szCs w:val="24"/>
        </w:rPr>
      </w:pPr>
      <w:r w:rsidRPr="000C1632">
        <w:rPr>
          <w:rFonts w:ascii="Segoe UI Emoji" w:hAnsi="Segoe UI Emoji"/>
          <w:b/>
          <w:sz w:val="24"/>
          <w:szCs w:val="24"/>
        </w:rPr>
        <w:t>Coordinación con Especialistas: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Coordinación con Especialistas: Identificaremos áreas específicas que requieran experiencia técnica adicional y coordinaremos con especialistas externos, como valuadores, peritos legales o ingenieros, según sea necesario. Estableceremos protocolos de comunicación claros y acordaremos la forma en que se incorporarán los hallazgos especializados en nuestro informe final.</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Roles y Responsabilidades: Definiremos los roles y responsabilidades de los especialistas externos, asegurándonos de que sus contribuciones sean relevantes para la evaluación de los estados financieros. Mantendremos una comunicación continua para abordar cualquier problema o cambio en el alcance de su participación.</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Informe de Especialistas: Revisaremos críticamente los informes de los especialistas, evaluando su consistencia con la información financiera general y asegurándonos de que se cumplan los estándares profesionales aplicables.</w:t>
      </w:r>
    </w:p>
    <w:p w:rsidR="008F20A4" w:rsidRPr="00D17552" w:rsidRDefault="008F20A4" w:rsidP="008F20A4">
      <w:pPr>
        <w:jc w:val="both"/>
        <w:rPr>
          <w:rFonts w:ascii="Segoe UI Emoji" w:hAnsi="Segoe UI Emoji"/>
          <w:b/>
          <w:sz w:val="24"/>
          <w:szCs w:val="24"/>
        </w:rPr>
      </w:pPr>
      <w:r w:rsidRPr="00D17552">
        <w:rPr>
          <w:rFonts w:ascii="Segoe UI Emoji" w:hAnsi="Segoe UI Emoji"/>
          <w:b/>
          <w:sz w:val="24"/>
          <w:szCs w:val="24"/>
        </w:rPr>
        <w:t>Identificaremos cualquier necesidad de involucrar a especialistas externos y describiremos la coordinación prevista con ellos.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1. Identificación de Necesidades de Especialistas Externos: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Evaluación de Áreas Específicas: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Identificaremos áreas específicas dentro de la auditoría que puedan requerir conocimientos técnicos o especializados, como valoraciones, aspectos legales, evaluación de tecnologías, entre otros.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lastRenderedPageBreak/>
        <w:t>Complejidad Técnica:</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Analizaremos la complejidad técnica de ciertas transacciones o saldos en los estados financieros que podrían necesitar la experiencia de especialistas externos.</w:t>
      </w:r>
    </w:p>
    <w:p w:rsidR="008F20A4"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p>
    <w:p w:rsidR="008F20A4" w:rsidRPr="00621726" w:rsidRDefault="008F20A4" w:rsidP="008F20A4">
      <w:pPr>
        <w:jc w:val="both"/>
        <w:rPr>
          <w:rFonts w:ascii="Segoe UI Emoji" w:hAnsi="Segoe UI Emoji"/>
          <w:b/>
          <w:sz w:val="24"/>
          <w:szCs w:val="24"/>
        </w:rPr>
      </w:pPr>
      <w:r>
        <w:rPr>
          <w:rFonts w:ascii="Segoe UI Emoji" w:hAnsi="Segoe UI Emoji"/>
          <w:b/>
          <w:sz w:val="24"/>
          <w:szCs w:val="24"/>
        </w:rPr>
        <w:t>2.</w:t>
      </w:r>
      <w:r w:rsidRPr="00621726">
        <w:rPr>
          <w:rFonts w:ascii="Segoe UI Emoji" w:hAnsi="Segoe UI Emoji"/>
          <w:b/>
          <w:sz w:val="24"/>
          <w:szCs w:val="24"/>
        </w:rPr>
        <w:t xml:space="preserve"> Coordinación con Especialistas:</w:t>
      </w:r>
    </w:p>
    <w:p w:rsidR="008F20A4" w:rsidRPr="00621726" w:rsidRDefault="008F20A4" w:rsidP="008F20A4">
      <w:pPr>
        <w:jc w:val="both"/>
        <w:rPr>
          <w:rFonts w:ascii="Segoe UI Emoji" w:hAnsi="Segoe UI Emoji"/>
          <w:b/>
          <w:sz w:val="24"/>
          <w:szCs w:val="24"/>
        </w:rPr>
      </w:pPr>
      <w:r w:rsidRPr="00621726">
        <w:rPr>
          <w:rFonts w:ascii="Segoe UI Emoji" w:hAnsi="Segoe UI Emoji"/>
          <w:b/>
          <w:sz w:val="24"/>
          <w:szCs w:val="24"/>
        </w:rPr>
        <w:t>Reuniones de Coordinación:</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Organizaremos reuniones de coordinación con los especialistas externos para discutir los objetivos de la auditoría, proporcionar detalles sobre las áreas específicas a abordar y establecer expectativas claras.</w:t>
      </w:r>
    </w:p>
    <w:p w:rsidR="008F20A4" w:rsidRPr="008A5F43" w:rsidRDefault="008F20A4" w:rsidP="008F20A4">
      <w:pPr>
        <w:jc w:val="both"/>
        <w:rPr>
          <w:rFonts w:ascii="Segoe UI Emoji" w:hAnsi="Segoe UI Emoji"/>
          <w:sz w:val="24"/>
          <w:szCs w:val="24"/>
        </w:rPr>
      </w:pPr>
    </w:p>
    <w:p w:rsidR="008F20A4" w:rsidRPr="00387341" w:rsidRDefault="008F20A4" w:rsidP="008F20A4">
      <w:pPr>
        <w:jc w:val="both"/>
        <w:rPr>
          <w:rFonts w:ascii="Segoe UI Emoji" w:hAnsi="Segoe UI Emoji"/>
          <w:b/>
          <w:sz w:val="24"/>
          <w:szCs w:val="24"/>
        </w:rPr>
      </w:pPr>
      <w:r>
        <w:rPr>
          <w:rFonts w:ascii="Segoe UI Emoji" w:hAnsi="Segoe UI Emoji"/>
          <w:b/>
          <w:sz w:val="24"/>
          <w:szCs w:val="24"/>
        </w:rPr>
        <w:t>3.</w:t>
      </w:r>
      <w:r w:rsidRPr="00387341">
        <w:rPr>
          <w:rFonts w:ascii="Segoe UI Emoji" w:hAnsi="Segoe UI Emoji"/>
          <w:b/>
          <w:sz w:val="24"/>
          <w:szCs w:val="24"/>
        </w:rPr>
        <w:t xml:space="preserve"> Roles y Responsabilidades:</w:t>
      </w:r>
    </w:p>
    <w:p w:rsidR="008F20A4" w:rsidRPr="00387341" w:rsidRDefault="008F20A4" w:rsidP="008F20A4">
      <w:pPr>
        <w:jc w:val="both"/>
        <w:rPr>
          <w:rFonts w:ascii="Segoe UI Emoji" w:hAnsi="Segoe UI Emoji"/>
          <w:b/>
          <w:sz w:val="24"/>
          <w:szCs w:val="24"/>
        </w:rPr>
      </w:pPr>
      <w:r w:rsidRPr="00387341">
        <w:rPr>
          <w:rFonts w:ascii="Segoe UI Emoji" w:hAnsi="Segoe UI Emoji"/>
          <w:b/>
          <w:sz w:val="24"/>
          <w:szCs w:val="24"/>
        </w:rPr>
        <w:t>Definición de Roles: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Estableceremos roles y responsabilidades claros para los especialistas externos, asegurándonos de que su contribución sea coherente con los objetivos generales de la auditoría.</w:t>
      </w:r>
    </w:p>
    <w:p w:rsidR="008F20A4" w:rsidRPr="008A5F43" w:rsidRDefault="008F20A4" w:rsidP="008F20A4">
      <w:pPr>
        <w:jc w:val="both"/>
        <w:rPr>
          <w:rFonts w:ascii="Segoe UI Emoji" w:hAnsi="Segoe UI Emoji"/>
          <w:sz w:val="24"/>
          <w:szCs w:val="24"/>
        </w:rPr>
      </w:pPr>
    </w:p>
    <w:p w:rsidR="008F20A4" w:rsidRPr="009C46AA" w:rsidRDefault="008F20A4" w:rsidP="008F20A4">
      <w:pPr>
        <w:jc w:val="both"/>
        <w:rPr>
          <w:rFonts w:ascii="Segoe UI Emoji" w:hAnsi="Segoe UI Emoji"/>
          <w:b/>
          <w:sz w:val="30"/>
          <w:szCs w:val="30"/>
        </w:rPr>
      </w:pPr>
      <w:r w:rsidRPr="009C46AA">
        <w:rPr>
          <w:rFonts w:ascii="Segoe UI Emoji" w:hAnsi="Segoe UI Emoji"/>
          <w:b/>
          <w:sz w:val="30"/>
          <w:szCs w:val="30"/>
        </w:rPr>
        <w:t>5. Comunicación:</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Comunicación con la Gerencia:</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Comunicación con la Gerencia: Estableceremos reuniones periódicas con la gerencia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 xml:space="preserve">Entidad XXXXXXXX </w:t>
      </w:r>
      <w:r w:rsidRPr="008A5F43">
        <w:rPr>
          <w:rFonts w:ascii="Segoe UI Emoji" w:hAnsi="Segoe UI Emoji"/>
          <w:sz w:val="24"/>
          <w:szCs w:val="24"/>
        </w:rPr>
        <w:t>para discutir el progreso de la auditoría, abordar cualquier hallazgo significativo y resolver consultas. El formato de comunicación incluirá informes escritos y presentaciones verbales, asegurando una comprensión clara y transparente del estado de la auditoría.</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Resolución de Problemas: Implementaremos un proceso efectivo para la resolución de problemas, facilitando la comunicación abierta y oportuna para abordar cualquier inquietud o desafío que surja durante el proceso de auditoría.</w:t>
      </w:r>
    </w:p>
    <w:p w:rsidR="008F20A4"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r w:rsidRPr="003E66DD">
        <w:rPr>
          <w:rFonts w:ascii="Segoe UI Emoji" w:hAnsi="Segoe UI Emoji"/>
          <w:sz w:val="24"/>
          <w:szCs w:val="24"/>
        </w:rPr>
        <w:lastRenderedPageBreak/>
        <w:t xml:space="preserve">Estableceremos la frecuencia y el formato de la comunicación con la gerencia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 xml:space="preserve">Entidad XXXXXXXX </w:t>
      </w:r>
      <w:r w:rsidRPr="003E66DD">
        <w:rPr>
          <w:rFonts w:ascii="Segoe UI Emoji" w:hAnsi="Segoe UI Emoji"/>
          <w:sz w:val="24"/>
          <w:szCs w:val="24"/>
        </w:rPr>
        <w:t>durante el proceso de auditoría.</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1. Frecuencia de Comunicación:</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Reuniones Programadas: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Estableceremos reuniones periódicas con la gerencia de XYZ Company para revisar el progreso de la auditoría. La frecuencia de estas reuniones dependerá de la complejidad de la auditoría y los hitos críticos del proceso.</w:t>
      </w:r>
    </w:p>
    <w:p w:rsidR="008F20A4" w:rsidRPr="008A5F43"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Reuniones de Actualización:</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Además de las reuniones programadas, realizaremos reuniones de actualización según sea necesario para abordar problemas urgentes o discutir hallazgos significativos.</w:t>
      </w:r>
    </w:p>
    <w:p w:rsidR="008F20A4" w:rsidRPr="008A5F43"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2. Formato de Comunicación:</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Informes Escritos: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Proporcionaremos informes escritos de manera regular, detallando el estado de la auditoría, los procedimientos realizados, los hallazgos clave y cualquier asunto que requiera atención inmediata.</w:t>
      </w:r>
    </w:p>
    <w:p w:rsidR="008F20A4" w:rsidRPr="008A5F43"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Presentaciones Verbales: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Complementaremos los informes escritos con presentaciones verbales durante las reuniones programadas. Esto permitirá una interacción más directa y la oportunidad para que la gerencia realice preguntas y proporcione aclaraciones.</w:t>
      </w:r>
    </w:p>
    <w:p w:rsidR="008F20A4"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r>
        <w:rPr>
          <w:rFonts w:ascii="Segoe UI Emoji" w:hAnsi="Segoe UI Emoji"/>
          <w:sz w:val="24"/>
          <w:szCs w:val="24"/>
        </w:rPr>
        <w:t xml:space="preserve">3. </w:t>
      </w:r>
      <w:r w:rsidRPr="008A5F43">
        <w:rPr>
          <w:rFonts w:ascii="Segoe UI Emoji" w:hAnsi="Segoe UI Emoji"/>
          <w:sz w:val="24"/>
          <w:szCs w:val="24"/>
        </w:rPr>
        <w:t>Hallazgos Significativos: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Comunicaremos de manera clara y oportuna cualquier hallazgo significativo, y discutiremos las implicaciones potenciales para los estados financieros.</w:t>
      </w:r>
    </w:p>
    <w:p w:rsidR="008F20A4"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p>
    <w:p w:rsidR="008F20A4" w:rsidRPr="00A23D55" w:rsidRDefault="008F20A4" w:rsidP="008F20A4">
      <w:pPr>
        <w:jc w:val="both"/>
        <w:rPr>
          <w:rFonts w:ascii="Segoe UI Emoji" w:hAnsi="Segoe UI Emoji"/>
          <w:b/>
          <w:sz w:val="30"/>
          <w:szCs w:val="30"/>
        </w:rPr>
      </w:pPr>
      <w:r w:rsidRPr="00A23D55">
        <w:rPr>
          <w:rFonts w:ascii="Segoe UI Emoji" w:hAnsi="Segoe UI Emoji"/>
          <w:b/>
          <w:sz w:val="30"/>
          <w:szCs w:val="30"/>
        </w:rPr>
        <w:lastRenderedPageBreak/>
        <w:t>6. Normas Contables:</w:t>
      </w:r>
    </w:p>
    <w:p w:rsidR="008F20A4" w:rsidRPr="00E403F9" w:rsidRDefault="008F20A4" w:rsidP="008F20A4">
      <w:pPr>
        <w:jc w:val="both"/>
        <w:rPr>
          <w:rFonts w:ascii="Segoe UI Emoji" w:hAnsi="Segoe UI Emoji"/>
          <w:b/>
          <w:sz w:val="24"/>
          <w:szCs w:val="24"/>
        </w:rPr>
      </w:pPr>
      <w:r w:rsidRPr="00E403F9">
        <w:rPr>
          <w:rFonts w:ascii="Segoe UI Emoji" w:hAnsi="Segoe UI Emoji"/>
          <w:b/>
          <w:sz w:val="24"/>
          <w:szCs w:val="24"/>
        </w:rPr>
        <w:t>Adopción de Normas Internacionales de Información Financiera (NIIF):</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 xml:space="preserve">Adopción de Normas Internacionales de Información Financiera (NIIF): Además de verificar el cumplimiento actual con las NIIF, evaluaremos el impacto de las nuevas normas contables emitidas y planeadas, identificando cualquier cambio relevante que pueda afectar los estados financieros de </w:t>
      </w:r>
      <w:r>
        <w:rPr>
          <w:rFonts w:ascii="Segoe UI Emoji" w:hAnsi="Segoe UI Emoji"/>
          <w:sz w:val="24"/>
          <w:szCs w:val="24"/>
        </w:rPr>
        <w:t>l</w:t>
      </w:r>
      <w:r w:rsidRPr="008A5F43">
        <w:rPr>
          <w:rFonts w:ascii="Segoe UI Emoji" w:hAnsi="Segoe UI Emoji"/>
          <w:sz w:val="24"/>
          <w:szCs w:val="24"/>
        </w:rPr>
        <w:t xml:space="preserve">a </w:t>
      </w:r>
      <w:r>
        <w:rPr>
          <w:rFonts w:ascii="Segoe UI Emoji" w:hAnsi="Segoe UI Emoji"/>
          <w:sz w:val="24"/>
          <w:szCs w:val="24"/>
        </w:rPr>
        <w:t>Entidad XXXXXXXX.</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Asesoramiento Técnico: Si es necesario, buscaremos asesoramiento técnico para interpretar y aplicar correctamente las normas contables, asegurándonos de que la auditoría refleje con precisión los principios contables.</w:t>
      </w:r>
    </w:p>
    <w:p w:rsidR="008F20A4" w:rsidRPr="008A5F43" w:rsidRDefault="008F20A4" w:rsidP="008F20A4">
      <w:pPr>
        <w:jc w:val="both"/>
        <w:rPr>
          <w:rFonts w:ascii="Segoe UI Emoji" w:hAnsi="Segoe UI Emoji"/>
          <w:sz w:val="24"/>
          <w:szCs w:val="24"/>
        </w:rPr>
      </w:pPr>
      <w:r w:rsidRPr="001757EC">
        <w:rPr>
          <w:rFonts w:ascii="Segoe UI Emoji" w:hAnsi="Segoe UI Emoji"/>
          <w:sz w:val="24"/>
          <w:szCs w:val="24"/>
        </w:rPr>
        <w:t>Verificaremos el cumplimiento de XYZ con las NIIF y evaluaremos el impacto de nuevas normas contables relevantes.</w:t>
      </w:r>
    </w:p>
    <w:p w:rsidR="008F20A4" w:rsidRPr="00B85E35" w:rsidRDefault="008F20A4" w:rsidP="008F20A4">
      <w:pPr>
        <w:jc w:val="both"/>
        <w:rPr>
          <w:rFonts w:ascii="Segoe UI Emoji" w:eastAsia="Times New Roman" w:hAnsi="Segoe UI Emoji" w:cs="Segoe UI"/>
          <w:b/>
          <w:color w:val="374151"/>
          <w:sz w:val="24"/>
          <w:szCs w:val="24"/>
          <w:lang w:eastAsia="es-GT"/>
        </w:rPr>
      </w:pPr>
      <w:r w:rsidRPr="00B85E35">
        <w:rPr>
          <w:rFonts w:ascii="Segoe UI Emoji" w:eastAsia="Times New Roman" w:hAnsi="Segoe UI Emoji" w:cs="Segoe UI"/>
          <w:b/>
          <w:color w:val="374151"/>
          <w:sz w:val="24"/>
          <w:szCs w:val="24"/>
          <w:lang w:eastAsia="es-GT"/>
        </w:rPr>
        <w:t>1. Evaluación Inicial:</w:t>
      </w:r>
    </w:p>
    <w:p w:rsidR="008F20A4" w:rsidRPr="008A5F43" w:rsidRDefault="008F20A4" w:rsidP="008F20A4">
      <w:pPr>
        <w:jc w:val="both"/>
        <w:rPr>
          <w:rFonts w:ascii="Segoe UI Emoji" w:eastAsia="Times New Roman" w:hAnsi="Segoe UI Emoji" w:cs="Segoe UI"/>
          <w:color w:val="374151"/>
          <w:sz w:val="24"/>
          <w:szCs w:val="24"/>
          <w:lang w:eastAsia="es-GT"/>
        </w:rPr>
      </w:pPr>
      <w:r>
        <w:rPr>
          <w:rFonts w:ascii="Segoe UI Emoji" w:eastAsia="Times New Roman" w:hAnsi="Segoe UI Emoji" w:cs="Segoe UI"/>
          <w:color w:val="374151"/>
          <w:sz w:val="24"/>
          <w:szCs w:val="24"/>
          <w:lang w:eastAsia="es-GT"/>
        </w:rPr>
        <w:t xml:space="preserve">• </w:t>
      </w:r>
      <w:r w:rsidRPr="008A5F43">
        <w:rPr>
          <w:rFonts w:ascii="Segoe UI Emoji" w:eastAsia="Times New Roman" w:hAnsi="Segoe UI Emoji" w:cs="Segoe UI"/>
          <w:color w:val="374151"/>
          <w:sz w:val="24"/>
          <w:szCs w:val="24"/>
          <w:lang w:eastAsia="es-GT"/>
        </w:rPr>
        <w:t>Revisión de Políticas Contables: Analizaremos las políticas contables de XYZ Company para asegurar que estén en concordancia con las Normas Internacionales de Información Financiera (NIIF). Se prestará especial atención a cualquier cambio reciente en estas políticas.</w:t>
      </w:r>
    </w:p>
    <w:p w:rsidR="008F20A4" w:rsidRPr="008A5F43" w:rsidRDefault="008F20A4" w:rsidP="008F20A4">
      <w:pPr>
        <w:jc w:val="both"/>
        <w:rPr>
          <w:rFonts w:ascii="Segoe UI Emoji" w:eastAsia="Times New Roman" w:hAnsi="Segoe UI Emoji" w:cs="Segoe UI"/>
          <w:color w:val="374151"/>
          <w:sz w:val="24"/>
          <w:szCs w:val="24"/>
          <w:lang w:eastAsia="es-GT"/>
        </w:rPr>
      </w:pPr>
      <w:r>
        <w:rPr>
          <w:rFonts w:ascii="Segoe UI Emoji" w:eastAsia="Times New Roman" w:hAnsi="Segoe UI Emoji" w:cs="Segoe UI"/>
          <w:color w:val="374151"/>
          <w:sz w:val="24"/>
          <w:szCs w:val="24"/>
          <w:lang w:eastAsia="es-GT"/>
        </w:rPr>
        <w:t xml:space="preserve">• </w:t>
      </w:r>
      <w:r w:rsidRPr="008A5F43">
        <w:rPr>
          <w:rFonts w:ascii="Segoe UI Emoji" w:eastAsia="Times New Roman" w:hAnsi="Segoe UI Emoji" w:cs="Segoe UI"/>
          <w:color w:val="374151"/>
          <w:sz w:val="24"/>
          <w:szCs w:val="24"/>
          <w:lang w:eastAsia="es-GT"/>
        </w:rPr>
        <w:t>Comparación con Estándares NIIF: Realizaremos una comparación detallada entre las prácticas contables de XYZ y los estándares específicos de las NIIF, identificando cualquier desviación que pueda requerir ajustes o revelaciones adicionales.</w:t>
      </w:r>
    </w:p>
    <w:p w:rsidR="008F20A4" w:rsidRPr="007A0107" w:rsidRDefault="008F20A4" w:rsidP="008F20A4">
      <w:pPr>
        <w:jc w:val="both"/>
        <w:rPr>
          <w:rFonts w:ascii="Segoe UI Emoji" w:eastAsia="Times New Roman" w:hAnsi="Segoe UI Emoji" w:cs="Segoe UI"/>
          <w:b/>
          <w:color w:val="374151"/>
          <w:sz w:val="24"/>
          <w:szCs w:val="24"/>
          <w:lang w:eastAsia="es-GT"/>
        </w:rPr>
      </w:pPr>
      <w:r w:rsidRPr="007A0107">
        <w:rPr>
          <w:rFonts w:ascii="Segoe UI Emoji" w:eastAsia="Times New Roman" w:hAnsi="Segoe UI Emoji" w:cs="Segoe UI"/>
          <w:b/>
          <w:color w:val="374151"/>
          <w:sz w:val="24"/>
          <w:szCs w:val="24"/>
          <w:lang w:eastAsia="es-GT"/>
        </w:rPr>
        <w:t>2. Evaluación del Impacto de Nuevas Normas Contables:</w:t>
      </w:r>
    </w:p>
    <w:p w:rsidR="008F20A4" w:rsidRPr="008A5F43" w:rsidRDefault="008F20A4" w:rsidP="008F20A4">
      <w:pPr>
        <w:jc w:val="both"/>
        <w:rPr>
          <w:rFonts w:ascii="Segoe UI Emoji" w:eastAsia="Times New Roman" w:hAnsi="Segoe UI Emoji" w:cs="Segoe UI"/>
          <w:color w:val="374151"/>
          <w:sz w:val="24"/>
          <w:szCs w:val="24"/>
          <w:lang w:eastAsia="es-GT"/>
        </w:rPr>
      </w:pPr>
      <w:r>
        <w:rPr>
          <w:rFonts w:ascii="Segoe UI Emoji" w:eastAsia="Times New Roman" w:hAnsi="Segoe UI Emoji" w:cs="Segoe UI"/>
          <w:color w:val="374151"/>
          <w:sz w:val="24"/>
          <w:szCs w:val="24"/>
          <w:lang w:eastAsia="es-GT"/>
        </w:rPr>
        <w:t xml:space="preserve">• </w:t>
      </w:r>
      <w:r w:rsidRPr="008A5F43">
        <w:rPr>
          <w:rFonts w:ascii="Segoe UI Emoji" w:eastAsia="Times New Roman" w:hAnsi="Segoe UI Emoji" w:cs="Segoe UI"/>
          <w:color w:val="374151"/>
          <w:sz w:val="24"/>
          <w:szCs w:val="24"/>
          <w:lang w:eastAsia="es-GT"/>
        </w:rPr>
        <w:t>Monitoreo Continuo de Cambios en Normativas: Estaremos al tanto de las actualizaciones y cambios en las NIIF, identificando nuevas normas contables que puedan ser relevantes para XYZ Company.</w:t>
      </w:r>
    </w:p>
    <w:p w:rsidR="008F20A4" w:rsidRDefault="008F20A4" w:rsidP="008F20A4">
      <w:pPr>
        <w:jc w:val="both"/>
        <w:rPr>
          <w:rFonts w:ascii="Segoe UI Emoji" w:eastAsia="Times New Roman" w:hAnsi="Segoe UI Emoji" w:cs="Segoe UI"/>
          <w:color w:val="374151"/>
          <w:sz w:val="24"/>
          <w:szCs w:val="24"/>
          <w:lang w:eastAsia="es-GT"/>
        </w:rPr>
      </w:pPr>
      <w:r>
        <w:rPr>
          <w:rFonts w:ascii="Segoe UI Emoji" w:eastAsia="Times New Roman" w:hAnsi="Segoe UI Emoji" w:cs="Segoe UI"/>
          <w:color w:val="374151"/>
          <w:sz w:val="24"/>
          <w:szCs w:val="24"/>
          <w:lang w:eastAsia="es-GT"/>
        </w:rPr>
        <w:t xml:space="preserve">• </w:t>
      </w:r>
      <w:r w:rsidRPr="008A5F43">
        <w:rPr>
          <w:rFonts w:ascii="Segoe UI Emoji" w:eastAsia="Times New Roman" w:hAnsi="Segoe UI Emoji" w:cs="Segoe UI"/>
          <w:color w:val="374151"/>
          <w:sz w:val="24"/>
          <w:szCs w:val="24"/>
          <w:lang w:eastAsia="es-GT"/>
        </w:rPr>
        <w:t>Evaluación de Impacto: Analizaremos el impacto potencial de las nuevas normas contables en los estados financieros de XYZ, considerando aspectos como la valoración de activos, reconocimiento de ingresos, arrendamientos, instrumentos financieros, entre otros.</w:t>
      </w:r>
    </w:p>
    <w:p w:rsidR="008F20A4" w:rsidRPr="008A5F43" w:rsidRDefault="008F20A4" w:rsidP="008F20A4">
      <w:pPr>
        <w:jc w:val="both"/>
        <w:rPr>
          <w:rFonts w:ascii="Segoe UI Emoji" w:eastAsia="Times New Roman" w:hAnsi="Segoe UI Emoji" w:cs="Segoe UI"/>
          <w:color w:val="374151"/>
          <w:sz w:val="24"/>
          <w:szCs w:val="24"/>
          <w:lang w:eastAsia="es-GT"/>
        </w:rPr>
      </w:pPr>
    </w:p>
    <w:p w:rsidR="008F20A4" w:rsidRPr="001A4386" w:rsidRDefault="008F20A4" w:rsidP="008F20A4">
      <w:pPr>
        <w:jc w:val="both"/>
        <w:rPr>
          <w:rFonts w:ascii="Segoe UI Emoji" w:eastAsia="Times New Roman" w:hAnsi="Segoe UI Emoji" w:cs="Segoe UI"/>
          <w:b/>
          <w:color w:val="374151"/>
          <w:sz w:val="24"/>
          <w:szCs w:val="24"/>
          <w:lang w:eastAsia="es-GT"/>
        </w:rPr>
      </w:pPr>
      <w:r w:rsidRPr="001A4386">
        <w:rPr>
          <w:rFonts w:ascii="Segoe UI Emoji" w:eastAsia="Times New Roman" w:hAnsi="Segoe UI Emoji" w:cs="Segoe UI"/>
          <w:b/>
          <w:color w:val="374151"/>
          <w:sz w:val="24"/>
          <w:szCs w:val="24"/>
          <w:lang w:eastAsia="es-GT"/>
        </w:rPr>
        <w:t>3. Procedimientos Específicos de Auditoría:</w:t>
      </w:r>
    </w:p>
    <w:p w:rsidR="008F20A4" w:rsidRPr="008A5F43" w:rsidRDefault="008F20A4" w:rsidP="008F20A4">
      <w:pPr>
        <w:jc w:val="both"/>
        <w:rPr>
          <w:rFonts w:ascii="Segoe UI Emoji" w:eastAsia="Times New Roman" w:hAnsi="Segoe UI Emoji" w:cs="Segoe UI"/>
          <w:color w:val="374151"/>
          <w:sz w:val="24"/>
          <w:szCs w:val="24"/>
          <w:lang w:eastAsia="es-GT"/>
        </w:rPr>
      </w:pPr>
      <w:r>
        <w:rPr>
          <w:rFonts w:ascii="Segoe UI Emoji" w:eastAsia="Times New Roman" w:hAnsi="Segoe UI Emoji" w:cs="Segoe UI"/>
          <w:color w:val="374151"/>
          <w:sz w:val="24"/>
          <w:szCs w:val="24"/>
          <w:lang w:eastAsia="es-GT"/>
        </w:rPr>
        <w:lastRenderedPageBreak/>
        <w:t xml:space="preserve">• </w:t>
      </w:r>
      <w:r w:rsidRPr="008A5F43">
        <w:rPr>
          <w:rFonts w:ascii="Segoe UI Emoji" w:eastAsia="Times New Roman" w:hAnsi="Segoe UI Emoji" w:cs="Segoe UI"/>
          <w:color w:val="374151"/>
          <w:sz w:val="24"/>
          <w:szCs w:val="24"/>
          <w:lang w:eastAsia="es-GT"/>
        </w:rPr>
        <w:t>Pruebas de Cumplimiento: Realizaremos pruebas específicas para verificar el cumplimiento de XYZ con las NIIF, revisando transacciones y saldos significativos para garantizar la aplicación correcta de los principios contables.</w:t>
      </w:r>
    </w:p>
    <w:p w:rsidR="008F20A4" w:rsidRPr="008A5F43" w:rsidRDefault="008F20A4" w:rsidP="008F20A4">
      <w:pPr>
        <w:jc w:val="both"/>
        <w:rPr>
          <w:rFonts w:ascii="Segoe UI Emoji" w:eastAsia="Times New Roman" w:hAnsi="Segoe UI Emoji" w:cs="Segoe UI"/>
          <w:color w:val="374151"/>
          <w:sz w:val="24"/>
          <w:szCs w:val="24"/>
          <w:lang w:eastAsia="es-GT"/>
        </w:rPr>
      </w:pPr>
      <w:r>
        <w:rPr>
          <w:rFonts w:ascii="Segoe UI Emoji" w:eastAsia="Times New Roman" w:hAnsi="Segoe UI Emoji" w:cs="Segoe UI"/>
          <w:color w:val="374151"/>
          <w:sz w:val="24"/>
          <w:szCs w:val="24"/>
          <w:lang w:eastAsia="es-GT"/>
        </w:rPr>
        <w:t xml:space="preserve">• </w:t>
      </w:r>
      <w:r w:rsidRPr="008A5F43">
        <w:rPr>
          <w:rFonts w:ascii="Segoe UI Emoji" w:eastAsia="Times New Roman" w:hAnsi="Segoe UI Emoji" w:cs="Segoe UI"/>
          <w:color w:val="374151"/>
          <w:sz w:val="24"/>
          <w:szCs w:val="24"/>
          <w:lang w:eastAsia="es-GT"/>
        </w:rPr>
        <w:t>Entendimiento de Juicios y Estimaciones: Profundizaremos en los juicios y estimaciones contables significativos de XYZ, evaluando la razonabilidad de las suposiciones utilizadas y asegurándonos de que estén alineadas con las NIIF.</w:t>
      </w:r>
    </w:p>
    <w:p w:rsidR="008F20A4" w:rsidRPr="001A4386" w:rsidRDefault="008F20A4" w:rsidP="008F20A4">
      <w:pPr>
        <w:jc w:val="both"/>
        <w:rPr>
          <w:rFonts w:ascii="Segoe UI Emoji" w:eastAsia="Times New Roman" w:hAnsi="Segoe UI Emoji" w:cs="Segoe UI"/>
          <w:b/>
          <w:color w:val="374151"/>
          <w:sz w:val="24"/>
          <w:szCs w:val="24"/>
          <w:lang w:eastAsia="es-GT"/>
        </w:rPr>
      </w:pPr>
      <w:r w:rsidRPr="001A4386">
        <w:rPr>
          <w:rFonts w:ascii="Segoe UI Emoji" w:eastAsia="Times New Roman" w:hAnsi="Segoe UI Emoji" w:cs="Segoe UI"/>
          <w:b/>
          <w:color w:val="374151"/>
          <w:sz w:val="24"/>
          <w:szCs w:val="24"/>
          <w:lang w:eastAsia="es-GT"/>
        </w:rPr>
        <w:t>4. Evaluación de Revelaciones:</w:t>
      </w:r>
    </w:p>
    <w:p w:rsidR="008F20A4" w:rsidRPr="008A5F43" w:rsidRDefault="008F20A4" w:rsidP="008F20A4">
      <w:pPr>
        <w:jc w:val="both"/>
        <w:rPr>
          <w:rFonts w:ascii="Segoe UI Emoji" w:eastAsia="Times New Roman" w:hAnsi="Segoe UI Emoji" w:cs="Segoe UI"/>
          <w:color w:val="374151"/>
          <w:sz w:val="24"/>
          <w:szCs w:val="24"/>
          <w:lang w:eastAsia="es-GT"/>
        </w:rPr>
      </w:pPr>
      <w:r>
        <w:rPr>
          <w:rFonts w:ascii="Segoe UI Emoji" w:eastAsia="Times New Roman" w:hAnsi="Segoe UI Emoji" w:cs="Segoe UI"/>
          <w:color w:val="374151"/>
          <w:sz w:val="24"/>
          <w:szCs w:val="24"/>
          <w:lang w:eastAsia="es-GT"/>
        </w:rPr>
        <w:t xml:space="preserve">• </w:t>
      </w:r>
      <w:r w:rsidRPr="008A5F43">
        <w:rPr>
          <w:rFonts w:ascii="Segoe UI Emoji" w:eastAsia="Times New Roman" w:hAnsi="Segoe UI Emoji" w:cs="Segoe UI"/>
          <w:color w:val="374151"/>
          <w:sz w:val="24"/>
          <w:szCs w:val="24"/>
          <w:lang w:eastAsia="es-GT"/>
        </w:rPr>
        <w:t>Examen de Notas a los Estados Financieros: Revisaremos detalladamente las notas a los estados financieros para evaluar la exhaustividad y precisión de las revelaciones relacionadas con las políticas contables de XYZ.</w:t>
      </w:r>
    </w:p>
    <w:p w:rsidR="008F20A4" w:rsidRPr="008A5F43" w:rsidRDefault="008F20A4" w:rsidP="008F20A4">
      <w:pPr>
        <w:jc w:val="both"/>
        <w:rPr>
          <w:rFonts w:ascii="Segoe UI Emoji" w:eastAsia="Times New Roman" w:hAnsi="Segoe UI Emoji" w:cs="Segoe UI"/>
          <w:color w:val="374151"/>
          <w:sz w:val="24"/>
          <w:szCs w:val="24"/>
          <w:lang w:eastAsia="es-GT"/>
        </w:rPr>
      </w:pPr>
      <w:r>
        <w:rPr>
          <w:rFonts w:ascii="Segoe UI Emoji" w:eastAsia="Times New Roman" w:hAnsi="Segoe UI Emoji" w:cs="Segoe UI"/>
          <w:color w:val="374151"/>
          <w:sz w:val="24"/>
          <w:szCs w:val="24"/>
          <w:lang w:eastAsia="es-GT"/>
        </w:rPr>
        <w:t xml:space="preserve">• </w:t>
      </w:r>
      <w:r w:rsidRPr="008A5F43">
        <w:rPr>
          <w:rFonts w:ascii="Segoe UI Emoji" w:eastAsia="Times New Roman" w:hAnsi="Segoe UI Emoji" w:cs="Segoe UI"/>
          <w:color w:val="374151"/>
          <w:sz w:val="24"/>
          <w:szCs w:val="24"/>
          <w:lang w:eastAsia="es-GT"/>
        </w:rPr>
        <w:t>Cumplimiento con Requisitos de Revelación: Verificaremos que XYZ cumpla con los requisitos de revelación establecidos por las NIIF, asegurándonos de que la información proporcionada sea transparente y comprensible.</w:t>
      </w:r>
    </w:p>
    <w:p w:rsidR="008F20A4" w:rsidRPr="001A4386" w:rsidRDefault="008F20A4" w:rsidP="008F20A4">
      <w:pPr>
        <w:jc w:val="both"/>
        <w:rPr>
          <w:rFonts w:ascii="Segoe UI Emoji" w:eastAsia="Times New Roman" w:hAnsi="Segoe UI Emoji" w:cs="Segoe UI"/>
          <w:b/>
          <w:color w:val="374151"/>
          <w:sz w:val="24"/>
          <w:szCs w:val="24"/>
          <w:lang w:eastAsia="es-GT"/>
        </w:rPr>
      </w:pPr>
      <w:r w:rsidRPr="001A4386">
        <w:rPr>
          <w:rFonts w:ascii="Segoe UI Emoji" w:eastAsia="Times New Roman" w:hAnsi="Segoe UI Emoji" w:cs="Segoe UI"/>
          <w:b/>
          <w:color w:val="374151"/>
          <w:sz w:val="24"/>
          <w:szCs w:val="24"/>
          <w:lang w:eastAsia="es-GT"/>
        </w:rPr>
        <w:t>5. Colaboración con Profesionales Especializados:</w:t>
      </w:r>
    </w:p>
    <w:p w:rsidR="008F20A4" w:rsidRPr="008A5F43" w:rsidRDefault="008F20A4" w:rsidP="008F20A4">
      <w:pPr>
        <w:jc w:val="both"/>
        <w:rPr>
          <w:rFonts w:ascii="Segoe UI Emoji" w:eastAsia="Times New Roman" w:hAnsi="Segoe UI Emoji" w:cs="Segoe UI"/>
          <w:color w:val="374151"/>
          <w:sz w:val="24"/>
          <w:szCs w:val="24"/>
          <w:lang w:eastAsia="es-GT"/>
        </w:rPr>
      </w:pPr>
      <w:r>
        <w:rPr>
          <w:rFonts w:ascii="Segoe UI Emoji" w:eastAsia="Times New Roman" w:hAnsi="Segoe UI Emoji" w:cs="Segoe UI"/>
          <w:color w:val="374151"/>
          <w:sz w:val="24"/>
          <w:szCs w:val="24"/>
          <w:lang w:eastAsia="es-GT"/>
        </w:rPr>
        <w:t xml:space="preserve">• </w:t>
      </w:r>
      <w:r w:rsidRPr="008A5F43">
        <w:rPr>
          <w:rFonts w:ascii="Segoe UI Emoji" w:eastAsia="Times New Roman" w:hAnsi="Segoe UI Emoji" w:cs="Segoe UI"/>
          <w:color w:val="374151"/>
          <w:sz w:val="24"/>
          <w:szCs w:val="24"/>
          <w:lang w:eastAsia="es-GT"/>
        </w:rPr>
        <w:t>Consulta con Expertos Contables: En caso de complejidades o interpretaciones ambiguas de las normas contables, nos coordinaremos con expertos contables externos para obtener asesoramiento adicional y garantizar una interpretación precisa.</w:t>
      </w:r>
    </w:p>
    <w:p w:rsidR="008F20A4" w:rsidRPr="008A5F43" w:rsidRDefault="008F20A4" w:rsidP="008F20A4">
      <w:pPr>
        <w:jc w:val="both"/>
        <w:rPr>
          <w:rFonts w:ascii="Segoe UI Emoji" w:eastAsia="Times New Roman" w:hAnsi="Segoe UI Emoji" w:cs="Segoe UI"/>
          <w:color w:val="374151"/>
          <w:sz w:val="24"/>
          <w:szCs w:val="24"/>
          <w:lang w:eastAsia="es-GT"/>
        </w:rPr>
      </w:pPr>
      <w:r>
        <w:rPr>
          <w:rFonts w:ascii="Segoe UI Emoji" w:eastAsia="Times New Roman" w:hAnsi="Segoe UI Emoji" w:cs="Segoe UI"/>
          <w:color w:val="374151"/>
          <w:sz w:val="24"/>
          <w:szCs w:val="24"/>
          <w:lang w:eastAsia="es-GT"/>
        </w:rPr>
        <w:t xml:space="preserve">• </w:t>
      </w:r>
      <w:r w:rsidRPr="008A5F43">
        <w:rPr>
          <w:rFonts w:ascii="Segoe UI Emoji" w:eastAsia="Times New Roman" w:hAnsi="Segoe UI Emoji" w:cs="Segoe UI"/>
          <w:color w:val="374151"/>
          <w:sz w:val="24"/>
          <w:szCs w:val="24"/>
          <w:lang w:eastAsia="es-GT"/>
        </w:rPr>
        <w:t>Participación de Especialistas Internos: En caso de que XYZ cuente con especialistas internos en contabilidad, colaboraremos estrechamente con ellos para comprender los procesos internos y asegurar una evaluación completa del cumplimiento.</w:t>
      </w:r>
    </w:p>
    <w:p w:rsidR="008F20A4" w:rsidRPr="00D534D8" w:rsidRDefault="008F20A4" w:rsidP="008F20A4">
      <w:pPr>
        <w:jc w:val="both"/>
        <w:rPr>
          <w:rFonts w:ascii="Segoe UI Emoji" w:eastAsia="Times New Roman" w:hAnsi="Segoe UI Emoji" w:cs="Segoe UI"/>
          <w:b/>
          <w:color w:val="374151"/>
          <w:sz w:val="24"/>
          <w:szCs w:val="24"/>
          <w:lang w:eastAsia="es-GT"/>
        </w:rPr>
      </w:pPr>
      <w:r w:rsidRPr="00D534D8">
        <w:rPr>
          <w:rFonts w:ascii="Segoe UI Emoji" w:eastAsia="Times New Roman" w:hAnsi="Segoe UI Emoji" w:cs="Segoe UI"/>
          <w:b/>
          <w:color w:val="374151"/>
          <w:sz w:val="24"/>
          <w:szCs w:val="24"/>
          <w:lang w:eastAsia="es-GT"/>
        </w:rPr>
        <w:t>6. Documentación y Comunicación:</w:t>
      </w:r>
    </w:p>
    <w:p w:rsidR="008F20A4" w:rsidRPr="008A5F43" w:rsidRDefault="008F20A4" w:rsidP="008F20A4">
      <w:pPr>
        <w:jc w:val="both"/>
        <w:rPr>
          <w:rFonts w:ascii="Segoe UI Emoji" w:eastAsia="Times New Roman" w:hAnsi="Segoe UI Emoji" w:cs="Segoe UI"/>
          <w:color w:val="374151"/>
          <w:sz w:val="24"/>
          <w:szCs w:val="24"/>
          <w:lang w:eastAsia="es-GT"/>
        </w:rPr>
      </w:pPr>
      <w:r>
        <w:rPr>
          <w:rFonts w:ascii="Segoe UI Emoji" w:eastAsia="Times New Roman" w:hAnsi="Segoe UI Emoji" w:cs="Segoe UI"/>
          <w:color w:val="374151"/>
          <w:sz w:val="24"/>
          <w:szCs w:val="24"/>
          <w:lang w:eastAsia="es-GT"/>
        </w:rPr>
        <w:t xml:space="preserve">• </w:t>
      </w:r>
      <w:r w:rsidRPr="008A5F43">
        <w:rPr>
          <w:rFonts w:ascii="Segoe UI Emoji" w:eastAsia="Times New Roman" w:hAnsi="Segoe UI Emoji" w:cs="Segoe UI"/>
          <w:color w:val="374151"/>
          <w:sz w:val="24"/>
          <w:szCs w:val="24"/>
          <w:lang w:eastAsia="es-GT"/>
        </w:rPr>
        <w:t>Documentación Clara y Completa: Mantendremos una documentación clara de todos los procedimientos realizados y conclusiones obtenidas en relación con las NIIF, asegurando la transparencia y la trazabilidad de nuestro trabajo.</w:t>
      </w:r>
    </w:p>
    <w:p w:rsidR="008F20A4" w:rsidRPr="00F10251" w:rsidRDefault="008F20A4" w:rsidP="008F20A4">
      <w:pPr>
        <w:jc w:val="both"/>
        <w:rPr>
          <w:rFonts w:ascii="Segoe UI Emoji" w:eastAsia="Times New Roman" w:hAnsi="Segoe UI Emoji" w:cs="Segoe UI"/>
          <w:color w:val="374151"/>
          <w:sz w:val="24"/>
          <w:szCs w:val="24"/>
          <w:lang w:eastAsia="es-GT"/>
        </w:rPr>
      </w:pPr>
      <w:r>
        <w:rPr>
          <w:rFonts w:ascii="Segoe UI Emoji" w:eastAsia="Times New Roman" w:hAnsi="Segoe UI Emoji" w:cs="Segoe UI"/>
          <w:color w:val="374151"/>
          <w:sz w:val="24"/>
          <w:szCs w:val="24"/>
          <w:lang w:eastAsia="es-GT"/>
        </w:rPr>
        <w:t xml:space="preserve">• </w:t>
      </w:r>
      <w:r w:rsidRPr="008A5F43">
        <w:rPr>
          <w:rFonts w:ascii="Segoe UI Emoji" w:eastAsia="Times New Roman" w:hAnsi="Segoe UI Emoji" w:cs="Segoe UI"/>
          <w:color w:val="374151"/>
          <w:sz w:val="24"/>
          <w:szCs w:val="24"/>
          <w:lang w:eastAsia="es-GT"/>
        </w:rPr>
        <w:t>Comunicación Proactiva con la Gerencia: Comunicaremos de manera proactiva a la gerencia cualquier hallazgo significativo relacionado con el cumplimiento de las NIIF, proporcionando recomendaciones si es necesario ajustar o mejorar las prácticas contables.</w:t>
      </w:r>
    </w:p>
    <w:p w:rsidR="008F20A4" w:rsidRPr="008A5F43" w:rsidRDefault="008F20A4" w:rsidP="008F20A4">
      <w:pPr>
        <w:jc w:val="both"/>
        <w:rPr>
          <w:rFonts w:ascii="Segoe UI Emoji" w:hAnsi="Segoe UI Emoji"/>
          <w:sz w:val="24"/>
          <w:szCs w:val="24"/>
        </w:rPr>
      </w:pPr>
    </w:p>
    <w:p w:rsidR="008F20A4" w:rsidRPr="00036BC6" w:rsidRDefault="008F20A4" w:rsidP="008F20A4">
      <w:pPr>
        <w:jc w:val="both"/>
        <w:rPr>
          <w:rFonts w:ascii="Segoe UI Emoji" w:hAnsi="Segoe UI Emoji"/>
          <w:b/>
          <w:sz w:val="30"/>
          <w:szCs w:val="30"/>
        </w:rPr>
      </w:pPr>
      <w:r w:rsidRPr="00036BC6">
        <w:rPr>
          <w:rFonts w:ascii="Segoe UI Emoji" w:hAnsi="Segoe UI Emoji"/>
          <w:b/>
          <w:sz w:val="30"/>
          <w:szCs w:val="30"/>
        </w:rPr>
        <w:t>7. Identificación Preliminar de Riesgos de Incorrección Material:</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lastRenderedPageBreak/>
        <w:t>Análisis de Riesgos:</w:t>
      </w:r>
      <w:r>
        <w:rPr>
          <w:rFonts w:ascii="Segoe UI Emoji" w:hAnsi="Segoe UI Emoji"/>
          <w:sz w:val="24"/>
          <w:szCs w:val="24"/>
        </w:rPr>
        <w:t xml:space="preserve"> </w:t>
      </w:r>
      <w:r w:rsidRPr="008A5F43">
        <w:rPr>
          <w:rFonts w:ascii="Segoe UI Emoji" w:hAnsi="Segoe UI Emoji"/>
          <w:sz w:val="24"/>
          <w:szCs w:val="24"/>
        </w:rPr>
        <w:t>Continuaremos el análisis de riesgos a lo largo de la auditoría, revisando los controles internos y evaluando la efectividad de las respuestas de la gerencia a los riesgos identificados. Este proceso nos permitirá ajustar nuestros procedimientos de auditoría según sea necesario.</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Comunicación de Riesgos: Informaremos a la gerencia sobre los riesgos identificados y trabajaremos en colaboración para desarrollar estrategias de mitigación efectivas.</w:t>
      </w:r>
    </w:p>
    <w:p w:rsidR="008F20A4" w:rsidRPr="008A5F43" w:rsidRDefault="008F20A4" w:rsidP="008F20A4">
      <w:pPr>
        <w:jc w:val="both"/>
        <w:rPr>
          <w:rFonts w:ascii="Segoe UI Emoji" w:hAnsi="Segoe UI Emoji"/>
          <w:sz w:val="24"/>
          <w:szCs w:val="24"/>
        </w:rPr>
      </w:pPr>
      <w:r w:rsidRPr="0071612F">
        <w:rPr>
          <w:rFonts w:ascii="Segoe UI Emoji" w:hAnsi="Segoe UI Emoji"/>
          <w:sz w:val="24"/>
          <w:szCs w:val="24"/>
        </w:rPr>
        <w:t>Identificaremos los riesgos potenciales de incorrección material, incluyendo fraudes y errores, mediante evaluaciones de control interno y análisis de transacciones significativas.</w:t>
      </w:r>
    </w:p>
    <w:p w:rsidR="008F20A4" w:rsidRPr="008A5F43" w:rsidRDefault="008F20A4" w:rsidP="008F20A4">
      <w:pPr>
        <w:jc w:val="both"/>
        <w:rPr>
          <w:rFonts w:ascii="Segoe UI Emoji" w:hAnsi="Segoe UI Emoji"/>
          <w:sz w:val="24"/>
          <w:szCs w:val="24"/>
        </w:rPr>
      </w:pPr>
    </w:p>
    <w:p w:rsidR="008F20A4" w:rsidRPr="00AD20EA" w:rsidRDefault="008F20A4" w:rsidP="008F20A4">
      <w:pPr>
        <w:jc w:val="both"/>
        <w:rPr>
          <w:rFonts w:ascii="Segoe UI Emoji" w:hAnsi="Segoe UI Emoji"/>
          <w:b/>
          <w:sz w:val="24"/>
          <w:szCs w:val="24"/>
        </w:rPr>
      </w:pPr>
      <w:r w:rsidRPr="00AD20EA">
        <w:rPr>
          <w:rFonts w:ascii="Segoe UI Emoji" w:hAnsi="Segoe UI Emoji"/>
          <w:b/>
          <w:sz w:val="24"/>
          <w:szCs w:val="24"/>
        </w:rPr>
        <w:t>1. Evaluación del Control Interno:</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Análisis de Controles Clave:</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Identificaremos y evaluaremos los controles internos clave implementados por XYZ Company. Esto incluirá controles relacionados con la autorización de transacciones, la segregación de funciones y la supervisión de actividades.</w:t>
      </w:r>
    </w:p>
    <w:p w:rsidR="008F20A4" w:rsidRPr="008A5F43"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Pruebas de Efectividad:</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Realizaremos pruebas para evaluar la efectividad de los controles identificados, asegurándonos de que estén diseñados adecuadamente y operen de manera efectiva para prevenir o detectar fraudes y errores.</w:t>
      </w:r>
    </w:p>
    <w:p w:rsidR="008F20A4"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p>
    <w:p w:rsidR="008F20A4" w:rsidRPr="00FE318C" w:rsidRDefault="008F20A4" w:rsidP="008F20A4">
      <w:pPr>
        <w:jc w:val="both"/>
        <w:rPr>
          <w:rFonts w:ascii="Segoe UI Emoji" w:hAnsi="Segoe UI Emoji"/>
          <w:b/>
          <w:sz w:val="24"/>
          <w:szCs w:val="24"/>
        </w:rPr>
      </w:pPr>
      <w:r w:rsidRPr="00FE318C">
        <w:rPr>
          <w:rFonts w:ascii="Segoe UI Emoji" w:hAnsi="Segoe UI Emoji"/>
          <w:b/>
          <w:sz w:val="24"/>
          <w:szCs w:val="24"/>
        </w:rPr>
        <w:t>2. Evaluación de Ambiente de Control:</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Revisión del Ambiente de Control:</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Analizaremos el ambiente de control general en XYZ, evaluando la cultura organizacional, la ética empresarial y la importancia dada a la integridad financiera.</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Comunicación y Concientización:</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Identificaremos los canales de comunicación y programas de concientización sobre ética que la gerencia utiliza para promover un entorno controlado y ético.</w:t>
      </w:r>
    </w:p>
    <w:p w:rsidR="008F20A4" w:rsidRDefault="008F20A4" w:rsidP="008F20A4">
      <w:pPr>
        <w:jc w:val="both"/>
        <w:rPr>
          <w:rFonts w:ascii="Segoe UI Emoji" w:hAnsi="Segoe UI Emoji"/>
          <w:sz w:val="24"/>
          <w:szCs w:val="24"/>
        </w:rPr>
      </w:pPr>
    </w:p>
    <w:p w:rsidR="008F20A4" w:rsidRPr="002B72D6" w:rsidRDefault="008F20A4" w:rsidP="008F20A4">
      <w:pPr>
        <w:jc w:val="both"/>
        <w:rPr>
          <w:rFonts w:ascii="Segoe UI Emoji" w:hAnsi="Segoe UI Emoji"/>
          <w:b/>
          <w:sz w:val="24"/>
          <w:szCs w:val="24"/>
        </w:rPr>
      </w:pPr>
      <w:r w:rsidRPr="002B72D6">
        <w:rPr>
          <w:rFonts w:ascii="Segoe UI Emoji" w:hAnsi="Segoe UI Emoji"/>
          <w:b/>
          <w:sz w:val="24"/>
          <w:szCs w:val="24"/>
        </w:rPr>
        <w:t>3. Análisis de Transacciones Significativas:</w:t>
      </w:r>
    </w:p>
    <w:p w:rsidR="008F20A4" w:rsidRPr="004523FE" w:rsidRDefault="008F20A4" w:rsidP="008F20A4">
      <w:pPr>
        <w:jc w:val="both"/>
        <w:rPr>
          <w:rFonts w:ascii="Segoe UI Emoji" w:hAnsi="Segoe UI Emoji"/>
          <w:sz w:val="24"/>
          <w:szCs w:val="24"/>
        </w:rPr>
      </w:pPr>
      <w:r w:rsidRPr="004523FE">
        <w:rPr>
          <w:rFonts w:ascii="Segoe UI Emoji" w:hAnsi="Segoe UI Emoji"/>
          <w:sz w:val="24"/>
          <w:szCs w:val="24"/>
        </w:rPr>
        <w:t>Identificación de Transacciones Significativas: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Identificaremos las transacciones y saldos en los estados financieros que, debido a su naturaleza o monto, tienen un mayor riesgo de incorrección material.</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Muestreo de Transacciones:</w:t>
      </w:r>
    </w:p>
    <w:p w:rsidR="008F20A4" w:rsidRDefault="008F20A4" w:rsidP="008F20A4">
      <w:pPr>
        <w:jc w:val="both"/>
        <w:rPr>
          <w:rFonts w:ascii="Segoe UI Emoji" w:hAnsi="Segoe UI Emoji"/>
          <w:sz w:val="24"/>
          <w:szCs w:val="24"/>
        </w:rPr>
      </w:pPr>
      <w:r w:rsidRPr="008A5F43">
        <w:rPr>
          <w:rFonts w:ascii="Segoe UI Emoji" w:hAnsi="Segoe UI Emoji"/>
          <w:sz w:val="24"/>
          <w:szCs w:val="24"/>
        </w:rPr>
        <w:t>Seleccionaremos muestras representativas de transacciones significativas para realizar pruebas detalladas, asegurándonos de que se haya aplicado correctamente el tratamiento contable.</w:t>
      </w: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tbl>
      <w:tblPr>
        <w:tblW w:w="5000" w:type="pct"/>
        <w:tblCellMar>
          <w:left w:w="70" w:type="dxa"/>
          <w:right w:w="70" w:type="dxa"/>
        </w:tblCellMar>
        <w:tblLook w:val="04A0" w:firstRow="1" w:lastRow="0" w:firstColumn="1" w:lastColumn="0" w:noHBand="0" w:noVBand="1"/>
      </w:tblPr>
      <w:tblGrid>
        <w:gridCol w:w="343"/>
        <w:gridCol w:w="1448"/>
        <w:gridCol w:w="1549"/>
        <w:gridCol w:w="1223"/>
        <w:gridCol w:w="583"/>
        <w:gridCol w:w="840"/>
        <w:gridCol w:w="2852"/>
      </w:tblGrid>
      <w:tr w:rsidR="008F20A4" w:rsidRPr="005B1CBE" w:rsidTr="00691421">
        <w:trPr>
          <w:trHeight w:val="630"/>
        </w:trPr>
        <w:tc>
          <w:tcPr>
            <w:tcW w:w="647" w:type="pct"/>
            <w:tcBorders>
              <w:top w:val="nil"/>
              <w:left w:val="nil"/>
              <w:bottom w:val="nil"/>
              <w:right w:val="nil"/>
            </w:tcBorders>
            <w:shd w:val="clear" w:color="000000" w:fill="0070C0"/>
            <w:noWrap/>
            <w:vAlign w:val="center"/>
            <w:hideMark/>
          </w:tcPr>
          <w:p w:rsidR="008F20A4" w:rsidRPr="005B1CBE" w:rsidRDefault="008F20A4" w:rsidP="00691421">
            <w:pPr>
              <w:spacing w:after="0" w:line="240" w:lineRule="auto"/>
              <w:jc w:val="center"/>
              <w:rPr>
                <w:rFonts w:ascii="Calibri" w:eastAsia="Times New Roman" w:hAnsi="Calibri" w:cs="Calibri"/>
                <w:b/>
                <w:bCs/>
                <w:color w:val="FFFFFF"/>
                <w:lang w:eastAsia="es-GT"/>
              </w:rPr>
            </w:pPr>
            <w:r w:rsidRPr="005B1CBE">
              <w:rPr>
                <w:rFonts w:ascii="Calibri" w:eastAsia="Times New Roman" w:hAnsi="Calibri" w:cs="Calibri"/>
                <w:b/>
                <w:bCs/>
                <w:color w:val="FFFFFF"/>
                <w:lang w:eastAsia="es-GT"/>
              </w:rPr>
              <w:t xml:space="preserve">No. </w:t>
            </w:r>
          </w:p>
        </w:tc>
        <w:tc>
          <w:tcPr>
            <w:tcW w:w="688" w:type="pct"/>
            <w:tcBorders>
              <w:top w:val="nil"/>
              <w:left w:val="nil"/>
              <w:bottom w:val="nil"/>
              <w:right w:val="nil"/>
            </w:tcBorders>
            <w:shd w:val="clear" w:color="000000" w:fill="0070C0"/>
            <w:noWrap/>
            <w:vAlign w:val="center"/>
            <w:hideMark/>
          </w:tcPr>
          <w:p w:rsidR="008F20A4" w:rsidRPr="005B1CBE" w:rsidRDefault="008F20A4" w:rsidP="00691421">
            <w:pPr>
              <w:spacing w:after="0" w:line="240" w:lineRule="auto"/>
              <w:jc w:val="center"/>
              <w:rPr>
                <w:rFonts w:ascii="Segoe UI" w:eastAsia="Times New Roman" w:hAnsi="Segoe UI" w:cs="Segoe UI"/>
                <w:b/>
                <w:bCs/>
                <w:color w:val="FFFFFF"/>
                <w:lang w:eastAsia="es-GT"/>
              </w:rPr>
            </w:pPr>
            <w:r w:rsidRPr="005B1CBE">
              <w:rPr>
                <w:rFonts w:ascii="Segoe UI" w:eastAsia="Times New Roman" w:hAnsi="Segoe UI" w:cs="Segoe UI"/>
                <w:b/>
                <w:bCs/>
                <w:color w:val="FFFFFF"/>
                <w:lang w:eastAsia="es-GT"/>
              </w:rPr>
              <w:t>Tipo de Transacción</w:t>
            </w:r>
          </w:p>
        </w:tc>
        <w:tc>
          <w:tcPr>
            <w:tcW w:w="688" w:type="pct"/>
            <w:tcBorders>
              <w:top w:val="nil"/>
              <w:left w:val="nil"/>
              <w:bottom w:val="nil"/>
              <w:right w:val="nil"/>
            </w:tcBorders>
            <w:shd w:val="clear" w:color="000000" w:fill="0070C0"/>
            <w:noWrap/>
            <w:vAlign w:val="center"/>
            <w:hideMark/>
          </w:tcPr>
          <w:p w:rsidR="008F20A4" w:rsidRPr="005B1CBE" w:rsidRDefault="008F20A4" w:rsidP="00691421">
            <w:pPr>
              <w:spacing w:after="0" w:line="240" w:lineRule="auto"/>
              <w:jc w:val="center"/>
              <w:rPr>
                <w:rFonts w:ascii="Segoe UI" w:eastAsia="Times New Roman" w:hAnsi="Segoe UI" w:cs="Segoe UI"/>
                <w:b/>
                <w:bCs/>
                <w:color w:val="FFFFFF"/>
                <w:lang w:eastAsia="es-GT"/>
              </w:rPr>
            </w:pPr>
            <w:r w:rsidRPr="005B1CBE">
              <w:rPr>
                <w:rFonts w:ascii="Segoe UI" w:eastAsia="Times New Roman" w:hAnsi="Segoe UI" w:cs="Segoe UI"/>
                <w:b/>
                <w:bCs/>
                <w:color w:val="FFFFFF"/>
                <w:lang w:eastAsia="es-GT"/>
              </w:rPr>
              <w:t>Descripción detallada</w:t>
            </w:r>
          </w:p>
        </w:tc>
        <w:tc>
          <w:tcPr>
            <w:tcW w:w="688" w:type="pct"/>
            <w:tcBorders>
              <w:top w:val="nil"/>
              <w:left w:val="nil"/>
              <w:bottom w:val="nil"/>
              <w:right w:val="nil"/>
            </w:tcBorders>
            <w:shd w:val="clear" w:color="000000" w:fill="0070C0"/>
            <w:noWrap/>
            <w:vAlign w:val="center"/>
            <w:hideMark/>
          </w:tcPr>
          <w:p w:rsidR="008F20A4" w:rsidRPr="005B1CBE" w:rsidRDefault="008F20A4" w:rsidP="00691421">
            <w:pPr>
              <w:spacing w:after="0" w:line="240" w:lineRule="auto"/>
              <w:jc w:val="center"/>
              <w:rPr>
                <w:rFonts w:ascii="Segoe UI" w:eastAsia="Times New Roman" w:hAnsi="Segoe UI" w:cs="Segoe UI"/>
                <w:b/>
                <w:bCs/>
                <w:color w:val="FFFFFF"/>
                <w:lang w:eastAsia="es-GT"/>
              </w:rPr>
            </w:pPr>
            <w:r w:rsidRPr="005B1CBE">
              <w:rPr>
                <w:rFonts w:ascii="Segoe UI" w:eastAsia="Times New Roman" w:hAnsi="Segoe UI" w:cs="Segoe UI"/>
                <w:b/>
                <w:bCs/>
                <w:color w:val="FFFFFF"/>
                <w:lang w:eastAsia="es-GT"/>
              </w:rPr>
              <w:t>Área de Impacto</w:t>
            </w:r>
          </w:p>
        </w:tc>
        <w:tc>
          <w:tcPr>
            <w:tcW w:w="688" w:type="pct"/>
            <w:tcBorders>
              <w:top w:val="nil"/>
              <w:left w:val="nil"/>
              <w:bottom w:val="nil"/>
              <w:right w:val="nil"/>
            </w:tcBorders>
            <w:shd w:val="clear" w:color="000000" w:fill="0070C0"/>
            <w:noWrap/>
            <w:vAlign w:val="center"/>
            <w:hideMark/>
          </w:tcPr>
          <w:p w:rsidR="008F20A4" w:rsidRPr="005B1CBE" w:rsidRDefault="008F20A4" w:rsidP="00691421">
            <w:pPr>
              <w:spacing w:after="0" w:line="240" w:lineRule="auto"/>
              <w:jc w:val="center"/>
              <w:rPr>
                <w:rFonts w:ascii="Segoe UI" w:eastAsia="Times New Roman" w:hAnsi="Segoe UI" w:cs="Segoe UI"/>
                <w:b/>
                <w:bCs/>
                <w:color w:val="FFFFFF"/>
                <w:lang w:eastAsia="es-GT"/>
              </w:rPr>
            </w:pPr>
            <w:r w:rsidRPr="005B1CBE">
              <w:rPr>
                <w:rFonts w:ascii="Segoe UI" w:eastAsia="Times New Roman" w:hAnsi="Segoe UI" w:cs="Segoe UI"/>
                <w:b/>
                <w:bCs/>
                <w:color w:val="FFFFFF"/>
                <w:lang w:eastAsia="es-GT"/>
              </w:rPr>
              <w:t>Monto</w:t>
            </w:r>
          </w:p>
        </w:tc>
        <w:tc>
          <w:tcPr>
            <w:tcW w:w="688" w:type="pct"/>
            <w:tcBorders>
              <w:top w:val="nil"/>
              <w:left w:val="nil"/>
              <w:bottom w:val="nil"/>
              <w:right w:val="nil"/>
            </w:tcBorders>
            <w:shd w:val="clear" w:color="000000" w:fill="0070C0"/>
            <w:noWrap/>
            <w:vAlign w:val="center"/>
            <w:hideMark/>
          </w:tcPr>
          <w:p w:rsidR="008F20A4" w:rsidRPr="005B1CBE" w:rsidRDefault="008F20A4" w:rsidP="00691421">
            <w:pPr>
              <w:spacing w:after="0" w:line="240" w:lineRule="auto"/>
              <w:jc w:val="center"/>
              <w:rPr>
                <w:rFonts w:ascii="Segoe UI" w:eastAsia="Times New Roman" w:hAnsi="Segoe UI" w:cs="Segoe UI"/>
                <w:b/>
                <w:bCs/>
                <w:color w:val="FFFFFF"/>
                <w:lang w:eastAsia="es-GT"/>
              </w:rPr>
            </w:pPr>
            <w:r w:rsidRPr="005B1CBE">
              <w:rPr>
                <w:rFonts w:ascii="Segoe UI" w:eastAsia="Times New Roman" w:hAnsi="Segoe UI" w:cs="Segoe UI"/>
                <w:b/>
                <w:bCs/>
                <w:color w:val="FFFFFF"/>
                <w:lang w:eastAsia="es-GT"/>
              </w:rPr>
              <w:t>Evaluación</w:t>
            </w:r>
          </w:p>
        </w:tc>
        <w:tc>
          <w:tcPr>
            <w:tcW w:w="911" w:type="pct"/>
            <w:tcBorders>
              <w:top w:val="nil"/>
              <w:left w:val="nil"/>
              <w:bottom w:val="nil"/>
              <w:right w:val="nil"/>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noProof/>
                <w:color w:val="000000"/>
                <w:lang w:eastAsia="es-GT"/>
              </w:rPr>
              <w:drawing>
                <wp:anchor distT="0" distB="0" distL="114300" distR="114300" simplePos="0" relativeHeight="251659264" behindDoc="0" locked="0" layoutInCell="1" allowOverlap="1" wp14:anchorId="5C299E67" wp14:editId="43AEB387">
                  <wp:simplePos x="0" y="0"/>
                  <wp:positionH relativeFrom="column">
                    <wp:posOffset>0</wp:posOffset>
                  </wp:positionH>
                  <wp:positionV relativeFrom="paragraph">
                    <wp:posOffset>-247650</wp:posOffset>
                  </wp:positionV>
                  <wp:extent cx="257175" cy="266700"/>
                  <wp:effectExtent l="0" t="0" r="9525" b="0"/>
                  <wp:wrapNone/>
                  <wp:docPr id="7" name="Imagen 7">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openxmlformats.org/drawingml/2006/picture">
                      <pic:pic xmlns:pic="http://schemas.openxmlformats.org/drawingml/2006/picture">
                        <pic:nvPicPr>
                          <pic:cNvPr id="2" name="Control 1">
                            <a:extLst>
                              <a:ext uri="{63B3BB69-23CF-44E3-9099-C40C66FF867C}">
                                <a14:compatExt xmlns:a14="http://schemas.microsoft.com/office/drawing/2010/main" spid="_x0000_s1025"/>
                              </a:ext>
                            </a:extLst>
                          </pic:cNvPr>
                          <pic:cNvPicPr>
                            <a:picLocks noChangeAspect="1"/>
                          </pic:cNvPicPr>
                        </pic:nvPicPr>
                        <pic:blipFill>
                          <a:blip r:embed="rId6"/>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5B1CBE">
              <w:rPr>
                <w:rFonts w:ascii="Calibri" w:eastAsia="Times New Roman" w:hAnsi="Calibri" w:cs="Calibri"/>
                <w:noProof/>
                <w:color w:val="000000"/>
                <w:lang w:eastAsia="es-GT"/>
              </w:rPr>
              <w:drawing>
                <wp:anchor distT="0" distB="0" distL="114300" distR="114300" simplePos="0" relativeHeight="251660288" behindDoc="0" locked="0" layoutInCell="1" allowOverlap="1" wp14:anchorId="202A2147" wp14:editId="0B4B7577">
                  <wp:simplePos x="0" y="0"/>
                  <wp:positionH relativeFrom="column">
                    <wp:posOffset>0</wp:posOffset>
                  </wp:positionH>
                  <wp:positionV relativeFrom="paragraph">
                    <wp:posOffset>-247650</wp:posOffset>
                  </wp:positionV>
                  <wp:extent cx="257175" cy="266700"/>
                  <wp:effectExtent l="0" t="0" r="9525" b="0"/>
                  <wp:wrapNone/>
                  <wp:docPr id="4" name="Imagen 4">
                    <a:extLst xmlns:a="http://schemas.openxmlformats.org/drawingml/2006/main">
                      <a:ext uri="{63B3BB69-23CF-44E3-9099-C40C66FF867C}">
                        <a14:compatExt xmlns:a14="http://schemas.microsoft.com/office/drawing/2010/main" spid="_x0000_s1026"/>
                      </a:ext>
                    </a:extLst>
                  </wp:docPr>
                  <wp:cNvGraphicFramePr/>
                  <a:graphic xmlns:a="http://schemas.openxmlformats.org/drawingml/2006/main">
                    <a:graphicData uri="http://schemas.openxmlformats.org/drawingml/2006/picture">
                      <pic:pic xmlns:pic="http://schemas.openxmlformats.org/drawingml/2006/picture">
                        <pic:nvPicPr>
                          <pic:cNvPr id="2" name="Control 2">
                            <a:extLst>
                              <a:ext uri="{63B3BB69-23CF-44E3-9099-C40C66FF867C}">
                                <a14:compatExt xmlns:a14="http://schemas.microsoft.com/office/drawing/2010/main" spid="_x0000_s1026"/>
                              </a:ext>
                            </a:extLst>
                          </pic:cNvPr>
                          <pic:cNvPicPr>
                            <a:picLocks noChangeAspect="1"/>
                          </pic:cNvPicPr>
                        </pic:nvPicPr>
                        <pic:blipFill>
                          <a:blip r:embed="rId6"/>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5B1CBE">
              <w:rPr>
                <w:rFonts w:ascii="Calibri" w:eastAsia="Times New Roman" w:hAnsi="Calibri" w:cs="Calibri"/>
                <w:noProof/>
                <w:color w:val="000000"/>
                <w:lang w:eastAsia="es-GT"/>
              </w:rPr>
              <w:drawing>
                <wp:anchor distT="0" distB="0" distL="114300" distR="114300" simplePos="0" relativeHeight="251661312" behindDoc="0" locked="0" layoutInCell="1" allowOverlap="1" wp14:anchorId="68E61372" wp14:editId="5D84E59D">
                  <wp:simplePos x="0" y="0"/>
                  <wp:positionH relativeFrom="column">
                    <wp:posOffset>0</wp:posOffset>
                  </wp:positionH>
                  <wp:positionV relativeFrom="paragraph">
                    <wp:posOffset>-247650</wp:posOffset>
                  </wp:positionV>
                  <wp:extent cx="257175" cy="266700"/>
                  <wp:effectExtent l="0" t="0" r="9525" b="0"/>
                  <wp:wrapNone/>
                  <wp:docPr id="3" name="Imagen 3">
                    <a:extLst xmlns:a="http://schemas.openxmlformats.org/drawingml/2006/main">
                      <a:ext uri="{63B3BB69-23CF-44E3-9099-C40C66FF867C}">
                        <a14:compatExt xmlns:a14="http://schemas.microsoft.com/office/drawing/2010/main" spid="_x0000_s1027"/>
                      </a:ext>
                    </a:extLst>
                  </wp:docPr>
                  <wp:cNvGraphicFramePr/>
                  <a:graphic xmlns:a="http://schemas.openxmlformats.org/drawingml/2006/main">
                    <a:graphicData uri="http://schemas.openxmlformats.org/drawingml/2006/picture">
                      <pic:pic xmlns:pic="http://schemas.openxmlformats.org/drawingml/2006/picture">
                        <pic:nvPicPr>
                          <pic:cNvPr id="2" name="Control 3">
                            <a:extLst>
                              <a:ext uri="{63B3BB69-23CF-44E3-9099-C40C66FF867C}">
                                <a14:compatExt xmlns:a14="http://schemas.microsoft.com/office/drawing/2010/main" spid="_x0000_s1027"/>
                              </a:ext>
                            </a:extLst>
                          </pic:cNvPr>
                          <pic:cNvPicPr>
                            <a:picLocks noChangeAspect="1"/>
                          </pic:cNvPicPr>
                        </pic:nvPicPr>
                        <pic:blipFill>
                          <a:blip r:embed="rId6"/>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5B1CBE">
              <w:rPr>
                <w:rFonts w:ascii="Calibri" w:eastAsia="Times New Roman" w:hAnsi="Calibri" w:cs="Calibri"/>
                <w:noProof/>
                <w:color w:val="000000"/>
                <w:lang w:eastAsia="es-GT"/>
              </w:rPr>
              <w:drawing>
                <wp:anchor distT="0" distB="0" distL="114300" distR="114300" simplePos="0" relativeHeight="251662336" behindDoc="0" locked="0" layoutInCell="1" allowOverlap="1" wp14:anchorId="4E6992C6" wp14:editId="43308E7F">
                  <wp:simplePos x="0" y="0"/>
                  <wp:positionH relativeFrom="column">
                    <wp:posOffset>0</wp:posOffset>
                  </wp:positionH>
                  <wp:positionV relativeFrom="paragraph">
                    <wp:posOffset>-247650</wp:posOffset>
                  </wp:positionV>
                  <wp:extent cx="257175" cy="266700"/>
                  <wp:effectExtent l="0" t="0" r="9525" b="0"/>
                  <wp:wrapNone/>
                  <wp:docPr id="2" name="Imagen 2">
                    <a:extLst xmlns:a="http://schemas.openxmlformats.org/drawingml/2006/main">
                      <a:ext uri="{63B3BB69-23CF-44E3-9099-C40C66FF867C}">
                        <a14:compatExt xmlns:a14="http://schemas.microsoft.com/office/drawing/2010/main" spid="_x0000_s1028"/>
                      </a:ext>
                    </a:extLst>
                  </wp:docPr>
                  <wp:cNvGraphicFramePr/>
                  <a:graphic xmlns:a="http://schemas.openxmlformats.org/drawingml/2006/main">
                    <a:graphicData uri="http://schemas.openxmlformats.org/drawingml/2006/picture">
                      <pic:pic xmlns:pic="http://schemas.openxmlformats.org/drawingml/2006/picture">
                        <pic:nvPicPr>
                          <pic:cNvPr id="2" name="Control 4">
                            <a:extLst>
                              <a:ext uri="{63B3BB69-23CF-44E3-9099-C40C66FF867C}">
                                <a14:compatExt xmlns:a14="http://schemas.microsoft.com/office/drawing/2010/main" spid="_x0000_s1028"/>
                              </a:ext>
                            </a:extLst>
                          </pic:cNvPr>
                          <pic:cNvPicPr>
                            <a:picLocks noChangeAspect="1"/>
                          </pic:cNvPicPr>
                        </pic:nvPicPr>
                        <pic:blipFill>
                          <a:blip r:embed="rId7"/>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712"/>
            </w:tblGrid>
            <w:tr w:rsidR="008F20A4" w:rsidRPr="005B1CBE" w:rsidTr="00691421">
              <w:trPr>
                <w:trHeight w:val="630"/>
                <w:tblCellSpacing w:w="0" w:type="dxa"/>
              </w:trPr>
              <w:tc>
                <w:tcPr>
                  <w:tcW w:w="4280" w:type="dxa"/>
                  <w:tcBorders>
                    <w:top w:val="nil"/>
                    <w:left w:val="nil"/>
                    <w:bottom w:val="nil"/>
                    <w:right w:val="nil"/>
                  </w:tcBorders>
                  <w:shd w:val="clear" w:color="000000" w:fill="0070C0"/>
                  <w:noWrap/>
                  <w:vAlign w:val="center"/>
                  <w:hideMark/>
                </w:tcPr>
                <w:p w:rsidR="008F20A4" w:rsidRPr="005B1CBE" w:rsidRDefault="008F20A4" w:rsidP="00691421">
                  <w:pPr>
                    <w:spacing w:after="0" w:line="240" w:lineRule="auto"/>
                    <w:jc w:val="center"/>
                    <w:rPr>
                      <w:rFonts w:ascii="Segoe UI" w:eastAsia="Times New Roman" w:hAnsi="Segoe UI" w:cs="Segoe UI"/>
                      <w:b/>
                      <w:bCs/>
                      <w:color w:val="FFFFFF"/>
                      <w:lang w:eastAsia="es-GT"/>
                    </w:rPr>
                  </w:pPr>
                  <w:r w:rsidRPr="005B1CBE">
                    <w:rPr>
                      <w:rFonts w:ascii="Segoe UI" w:eastAsia="Times New Roman" w:hAnsi="Segoe UI" w:cs="Segoe UI"/>
                      <w:b/>
                      <w:bCs/>
                      <w:color w:val="FFFFFF"/>
                      <w:lang w:eastAsia="es-GT"/>
                    </w:rPr>
                    <w:t>Cuentas Contables Afectadas</w:t>
                  </w:r>
                </w:p>
              </w:tc>
            </w:tr>
          </w:tbl>
          <w:p w:rsidR="008F20A4" w:rsidRPr="005B1CBE" w:rsidRDefault="008F20A4" w:rsidP="00691421">
            <w:pPr>
              <w:spacing w:after="0" w:line="240" w:lineRule="auto"/>
              <w:rPr>
                <w:rFonts w:ascii="Calibri" w:eastAsia="Times New Roman" w:hAnsi="Calibri" w:cs="Calibri"/>
                <w:color w:val="000000"/>
                <w:lang w:eastAsia="es-GT"/>
              </w:rPr>
            </w:pPr>
          </w:p>
        </w:tc>
      </w:tr>
      <w:tr w:rsidR="008F20A4" w:rsidRPr="005B1CBE" w:rsidTr="00691421">
        <w:trPr>
          <w:trHeight w:val="660"/>
        </w:trPr>
        <w:tc>
          <w:tcPr>
            <w:tcW w:w="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single" w:sz="4" w:space="0" w:color="auto"/>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single" w:sz="4" w:space="0" w:color="auto"/>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single" w:sz="4" w:space="0" w:color="auto"/>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single" w:sz="4" w:space="0" w:color="auto"/>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single" w:sz="4" w:space="0" w:color="auto"/>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911" w:type="pct"/>
            <w:tcBorders>
              <w:top w:val="single" w:sz="4" w:space="0" w:color="auto"/>
              <w:left w:val="nil"/>
              <w:bottom w:val="single" w:sz="4" w:space="0" w:color="auto"/>
              <w:right w:val="single" w:sz="4" w:space="0" w:color="auto"/>
            </w:tcBorders>
            <w:shd w:val="clear" w:color="000000" w:fill="FFFFFF"/>
            <w:noWrap/>
            <w:vAlign w:val="center"/>
            <w:hideMark/>
          </w:tcPr>
          <w:p w:rsidR="008F20A4" w:rsidRPr="005B1CBE" w:rsidRDefault="008F20A4" w:rsidP="00691421">
            <w:pPr>
              <w:spacing w:after="0" w:line="240" w:lineRule="auto"/>
              <w:rPr>
                <w:rFonts w:ascii="Calibri" w:eastAsia="Times New Roman" w:hAnsi="Calibri" w:cs="Calibri"/>
                <w:b/>
                <w:bCs/>
                <w:color w:val="000000"/>
                <w:lang w:eastAsia="es-GT"/>
              </w:rPr>
            </w:pPr>
            <w:r w:rsidRPr="005B1CBE">
              <w:rPr>
                <w:rFonts w:ascii="Calibri" w:eastAsia="Times New Roman" w:hAnsi="Calibri" w:cs="Calibri"/>
                <w:b/>
                <w:bCs/>
                <w:color w:val="000000"/>
                <w:lang w:eastAsia="es-GT"/>
              </w:rPr>
              <w:t xml:space="preserve">Caja y bancos </w:t>
            </w:r>
          </w:p>
        </w:tc>
      </w:tr>
      <w:tr w:rsidR="008F20A4" w:rsidRPr="005B1CBE" w:rsidTr="00691421">
        <w:trPr>
          <w:trHeight w:val="499"/>
        </w:trPr>
        <w:tc>
          <w:tcPr>
            <w:tcW w:w="647" w:type="pct"/>
            <w:tcBorders>
              <w:top w:val="nil"/>
              <w:left w:val="single" w:sz="4" w:space="0" w:color="auto"/>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911" w:type="pct"/>
            <w:tcBorders>
              <w:top w:val="nil"/>
              <w:left w:val="nil"/>
              <w:bottom w:val="single" w:sz="4" w:space="0" w:color="auto"/>
              <w:right w:val="single" w:sz="4" w:space="0" w:color="auto"/>
            </w:tcBorders>
            <w:shd w:val="clear" w:color="000000" w:fill="FFFFFF"/>
            <w:noWrap/>
            <w:vAlign w:val="center"/>
            <w:hideMark/>
          </w:tcPr>
          <w:p w:rsidR="008F20A4" w:rsidRPr="005B1CBE" w:rsidRDefault="008F20A4" w:rsidP="00691421">
            <w:pPr>
              <w:spacing w:after="0" w:line="240" w:lineRule="auto"/>
              <w:rPr>
                <w:rFonts w:ascii="Calibri" w:eastAsia="Times New Roman" w:hAnsi="Calibri" w:cs="Calibri"/>
                <w:b/>
                <w:bCs/>
                <w:color w:val="000000"/>
                <w:lang w:eastAsia="es-GT"/>
              </w:rPr>
            </w:pPr>
            <w:r w:rsidRPr="005B1CBE">
              <w:rPr>
                <w:rFonts w:ascii="Calibri" w:eastAsia="Times New Roman" w:hAnsi="Calibri" w:cs="Calibri"/>
                <w:b/>
                <w:bCs/>
                <w:color w:val="000000"/>
                <w:lang w:eastAsia="es-GT"/>
              </w:rPr>
              <w:t xml:space="preserve">Caja y bancos </w:t>
            </w:r>
          </w:p>
        </w:tc>
      </w:tr>
      <w:tr w:rsidR="008F20A4" w:rsidRPr="005B1CBE" w:rsidTr="00691421">
        <w:trPr>
          <w:trHeight w:val="499"/>
        </w:trPr>
        <w:tc>
          <w:tcPr>
            <w:tcW w:w="647" w:type="pct"/>
            <w:tcBorders>
              <w:top w:val="nil"/>
              <w:left w:val="single" w:sz="4" w:space="0" w:color="auto"/>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911" w:type="pct"/>
            <w:tcBorders>
              <w:top w:val="nil"/>
              <w:left w:val="nil"/>
              <w:bottom w:val="single" w:sz="4" w:space="0" w:color="auto"/>
              <w:right w:val="single" w:sz="4" w:space="0" w:color="auto"/>
            </w:tcBorders>
            <w:shd w:val="clear" w:color="000000" w:fill="FFFFFF"/>
            <w:noWrap/>
            <w:vAlign w:val="center"/>
            <w:hideMark/>
          </w:tcPr>
          <w:p w:rsidR="008F20A4" w:rsidRPr="005B1CBE" w:rsidRDefault="008F20A4" w:rsidP="00691421">
            <w:pPr>
              <w:spacing w:after="0" w:line="240" w:lineRule="auto"/>
              <w:rPr>
                <w:rFonts w:ascii="Calibri" w:eastAsia="Times New Roman" w:hAnsi="Calibri" w:cs="Calibri"/>
                <w:b/>
                <w:bCs/>
                <w:color w:val="000000"/>
                <w:lang w:eastAsia="es-GT"/>
              </w:rPr>
            </w:pPr>
            <w:r w:rsidRPr="005B1CBE">
              <w:rPr>
                <w:rFonts w:ascii="Calibri" w:eastAsia="Times New Roman" w:hAnsi="Calibri" w:cs="Calibri"/>
                <w:b/>
                <w:bCs/>
                <w:color w:val="000000"/>
                <w:lang w:eastAsia="es-GT"/>
              </w:rPr>
              <w:t xml:space="preserve">Caja y bancos </w:t>
            </w:r>
          </w:p>
        </w:tc>
      </w:tr>
      <w:tr w:rsidR="008F20A4" w:rsidRPr="005B1CBE" w:rsidTr="00691421">
        <w:trPr>
          <w:trHeight w:val="499"/>
        </w:trPr>
        <w:tc>
          <w:tcPr>
            <w:tcW w:w="647" w:type="pct"/>
            <w:tcBorders>
              <w:top w:val="nil"/>
              <w:left w:val="single" w:sz="4" w:space="0" w:color="auto"/>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911" w:type="pct"/>
            <w:tcBorders>
              <w:top w:val="nil"/>
              <w:left w:val="nil"/>
              <w:bottom w:val="single" w:sz="4" w:space="0" w:color="auto"/>
              <w:right w:val="single" w:sz="4" w:space="0" w:color="auto"/>
            </w:tcBorders>
            <w:shd w:val="clear" w:color="000000" w:fill="FFFFFF"/>
            <w:noWrap/>
            <w:vAlign w:val="center"/>
            <w:hideMark/>
          </w:tcPr>
          <w:p w:rsidR="008F20A4" w:rsidRPr="005B1CBE" w:rsidRDefault="008F20A4" w:rsidP="00691421">
            <w:pPr>
              <w:spacing w:after="0" w:line="240" w:lineRule="auto"/>
              <w:rPr>
                <w:rFonts w:ascii="Calibri" w:eastAsia="Times New Roman" w:hAnsi="Calibri" w:cs="Calibri"/>
                <w:b/>
                <w:bCs/>
                <w:color w:val="000000"/>
                <w:lang w:eastAsia="es-GT"/>
              </w:rPr>
            </w:pPr>
            <w:r w:rsidRPr="005B1CBE">
              <w:rPr>
                <w:rFonts w:ascii="Calibri" w:eastAsia="Times New Roman" w:hAnsi="Calibri" w:cs="Calibri"/>
                <w:b/>
                <w:bCs/>
                <w:color w:val="000000"/>
                <w:lang w:eastAsia="es-GT"/>
              </w:rPr>
              <w:t xml:space="preserve">Caja y bancos </w:t>
            </w:r>
          </w:p>
        </w:tc>
      </w:tr>
      <w:tr w:rsidR="008F20A4" w:rsidRPr="005B1CBE" w:rsidTr="00691421">
        <w:trPr>
          <w:trHeight w:val="499"/>
        </w:trPr>
        <w:tc>
          <w:tcPr>
            <w:tcW w:w="647" w:type="pct"/>
            <w:tcBorders>
              <w:top w:val="nil"/>
              <w:left w:val="single" w:sz="4" w:space="0" w:color="auto"/>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911" w:type="pct"/>
            <w:tcBorders>
              <w:top w:val="nil"/>
              <w:left w:val="nil"/>
              <w:bottom w:val="single" w:sz="4" w:space="0" w:color="auto"/>
              <w:right w:val="single" w:sz="4" w:space="0" w:color="auto"/>
            </w:tcBorders>
            <w:shd w:val="clear" w:color="000000" w:fill="FFFFFF"/>
            <w:noWrap/>
            <w:vAlign w:val="center"/>
            <w:hideMark/>
          </w:tcPr>
          <w:p w:rsidR="008F20A4" w:rsidRPr="005B1CBE" w:rsidRDefault="008F20A4" w:rsidP="00691421">
            <w:pPr>
              <w:spacing w:after="0" w:line="240" w:lineRule="auto"/>
              <w:rPr>
                <w:rFonts w:ascii="Calibri" w:eastAsia="Times New Roman" w:hAnsi="Calibri" w:cs="Calibri"/>
                <w:b/>
                <w:bCs/>
                <w:color w:val="000000"/>
                <w:lang w:eastAsia="es-GT"/>
              </w:rPr>
            </w:pPr>
            <w:r w:rsidRPr="005B1CBE">
              <w:rPr>
                <w:rFonts w:ascii="Calibri" w:eastAsia="Times New Roman" w:hAnsi="Calibri" w:cs="Calibri"/>
                <w:b/>
                <w:bCs/>
                <w:color w:val="000000"/>
                <w:lang w:eastAsia="es-GT"/>
              </w:rPr>
              <w:t xml:space="preserve">Inventarios </w:t>
            </w:r>
          </w:p>
        </w:tc>
      </w:tr>
      <w:tr w:rsidR="008F20A4" w:rsidRPr="005B1CBE" w:rsidTr="00691421">
        <w:trPr>
          <w:trHeight w:val="499"/>
        </w:trPr>
        <w:tc>
          <w:tcPr>
            <w:tcW w:w="647" w:type="pct"/>
            <w:tcBorders>
              <w:top w:val="nil"/>
              <w:left w:val="single" w:sz="4" w:space="0" w:color="auto"/>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911" w:type="pct"/>
            <w:tcBorders>
              <w:top w:val="nil"/>
              <w:left w:val="nil"/>
              <w:bottom w:val="single" w:sz="4" w:space="0" w:color="auto"/>
              <w:right w:val="single" w:sz="4" w:space="0" w:color="auto"/>
            </w:tcBorders>
            <w:shd w:val="clear" w:color="000000" w:fill="FFFFFF"/>
            <w:noWrap/>
            <w:vAlign w:val="center"/>
            <w:hideMark/>
          </w:tcPr>
          <w:p w:rsidR="008F20A4" w:rsidRPr="005B1CBE" w:rsidRDefault="008F20A4" w:rsidP="00691421">
            <w:pPr>
              <w:spacing w:after="0" w:line="240" w:lineRule="auto"/>
              <w:rPr>
                <w:rFonts w:ascii="Calibri" w:eastAsia="Times New Roman" w:hAnsi="Calibri" w:cs="Calibri"/>
                <w:b/>
                <w:bCs/>
                <w:color w:val="000000"/>
                <w:lang w:eastAsia="es-GT"/>
              </w:rPr>
            </w:pPr>
            <w:r w:rsidRPr="005B1CBE">
              <w:rPr>
                <w:rFonts w:ascii="Calibri" w:eastAsia="Times New Roman" w:hAnsi="Calibri" w:cs="Calibri"/>
                <w:b/>
                <w:bCs/>
                <w:color w:val="000000"/>
                <w:lang w:eastAsia="es-GT"/>
              </w:rPr>
              <w:t xml:space="preserve">Caja y bancos </w:t>
            </w:r>
          </w:p>
        </w:tc>
      </w:tr>
      <w:tr w:rsidR="008F20A4" w:rsidRPr="005B1CBE" w:rsidTr="00691421">
        <w:trPr>
          <w:trHeight w:val="499"/>
        </w:trPr>
        <w:tc>
          <w:tcPr>
            <w:tcW w:w="647" w:type="pct"/>
            <w:tcBorders>
              <w:top w:val="nil"/>
              <w:left w:val="single" w:sz="4" w:space="0" w:color="auto"/>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911" w:type="pct"/>
            <w:tcBorders>
              <w:top w:val="nil"/>
              <w:left w:val="nil"/>
              <w:bottom w:val="single" w:sz="4" w:space="0" w:color="auto"/>
              <w:right w:val="single" w:sz="4" w:space="0" w:color="auto"/>
            </w:tcBorders>
            <w:shd w:val="clear" w:color="000000" w:fill="FFFFFF"/>
            <w:noWrap/>
            <w:vAlign w:val="center"/>
            <w:hideMark/>
          </w:tcPr>
          <w:p w:rsidR="008F20A4" w:rsidRPr="005B1CBE" w:rsidRDefault="008F20A4" w:rsidP="00691421">
            <w:pPr>
              <w:spacing w:after="0" w:line="240" w:lineRule="auto"/>
              <w:rPr>
                <w:rFonts w:ascii="Calibri" w:eastAsia="Times New Roman" w:hAnsi="Calibri" w:cs="Calibri"/>
                <w:b/>
                <w:bCs/>
                <w:color w:val="000000"/>
                <w:lang w:eastAsia="es-GT"/>
              </w:rPr>
            </w:pPr>
            <w:r w:rsidRPr="005B1CBE">
              <w:rPr>
                <w:rFonts w:ascii="Calibri" w:eastAsia="Times New Roman" w:hAnsi="Calibri" w:cs="Calibri"/>
                <w:b/>
                <w:bCs/>
                <w:color w:val="000000"/>
                <w:lang w:eastAsia="es-GT"/>
              </w:rPr>
              <w:t xml:space="preserve">Cuentas por Cobrar </w:t>
            </w:r>
          </w:p>
        </w:tc>
      </w:tr>
      <w:tr w:rsidR="008F20A4" w:rsidRPr="005B1CBE" w:rsidTr="00691421">
        <w:trPr>
          <w:trHeight w:val="499"/>
        </w:trPr>
        <w:tc>
          <w:tcPr>
            <w:tcW w:w="647" w:type="pct"/>
            <w:tcBorders>
              <w:top w:val="nil"/>
              <w:left w:val="single" w:sz="4" w:space="0" w:color="auto"/>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lastRenderedPageBreak/>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688" w:type="pct"/>
            <w:tcBorders>
              <w:top w:val="nil"/>
              <w:left w:val="nil"/>
              <w:bottom w:val="single" w:sz="4" w:space="0" w:color="auto"/>
              <w:right w:val="single" w:sz="4" w:space="0" w:color="auto"/>
            </w:tcBorders>
            <w:shd w:val="clear" w:color="auto" w:fill="auto"/>
            <w:noWrap/>
            <w:vAlign w:val="bottom"/>
            <w:hideMark/>
          </w:tcPr>
          <w:p w:rsidR="008F20A4" w:rsidRPr="005B1CBE" w:rsidRDefault="008F20A4" w:rsidP="00691421">
            <w:pPr>
              <w:spacing w:after="0" w:line="240" w:lineRule="auto"/>
              <w:rPr>
                <w:rFonts w:ascii="Calibri" w:eastAsia="Times New Roman" w:hAnsi="Calibri" w:cs="Calibri"/>
                <w:color w:val="000000"/>
                <w:lang w:eastAsia="es-GT"/>
              </w:rPr>
            </w:pPr>
            <w:r w:rsidRPr="005B1CBE">
              <w:rPr>
                <w:rFonts w:ascii="Calibri" w:eastAsia="Times New Roman" w:hAnsi="Calibri" w:cs="Calibri"/>
                <w:color w:val="000000"/>
                <w:lang w:eastAsia="es-GT"/>
              </w:rPr>
              <w:t> </w:t>
            </w:r>
          </w:p>
        </w:tc>
        <w:tc>
          <w:tcPr>
            <w:tcW w:w="911" w:type="pct"/>
            <w:tcBorders>
              <w:top w:val="nil"/>
              <w:left w:val="nil"/>
              <w:bottom w:val="single" w:sz="4" w:space="0" w:color="auto"/>
              <w:right w:val="single" w:sz="4" w:space="0" w:color="auto"/>
            </w:tcBorders>
            <w:shd w:val="clear" w:color="000000" w:fill="FFFFFF"/>
            <w:noWrap/>
            <w:vAlign w:val="center"/>
            <w:hideMark/>
          </w:tcPr>
          <w:p w:rsidR="008F20A4" w:rsidRPr="005B1CBE" w:rsidRDefault="008F20A4" w:rsidP="00691421">
            <w:pPr>
              <w:spacing w:after="0" w:line="240" w:lineRule="auto"/>
              <w:rPr>
                <w:rFonts w:ascii="Calibri" w:eastAsia="Times New Roman" w:hAnsi="Calibri" w:cs="Calibri"/>
                <w:b/>
                <w:bCs/>
                <w:color w:val="000000"/>
                <w:lang w:eastAsia="es-GT"/>
              </w:rPr>
            </w:pPr>
            <w:r w:rsidRPr="005B1CBE">
              <w:rPr>
                <w:rFonts w:ascii="Calibri" w:eastAsia="Times New Roman" w:hAnsi="Calibri" w:cs="Calibri"/>
                <w:b/>
                <w:bCs/>
                <w:color w:val="000000"/>
                <w:lang w:eastAsia="es-GT"/>
              </w:rPr>
              <w:t>Proveedores</w:t>
            </w:r>
          </w:p>
        </w:tc>
      </w:tr>
    </w:tbl>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Pr="00E01FDB" w:rsidRDefault="008F20A4" w:rsidP="008F20A4">
      <w:pPr>
        <w:jc w:val="both"/>
        <w:rPr>
          <w:rFonts w:ascii="Segoe UI Emoji" w:hAnsi="Segoe UI Emoji"/>
          <w:b/>
          <w:sz w:val="24"/>
          <w:szCs w:val="24"/>
        </w:rPr>
      </w:pPr>
      <w:r w:rsidRPr="00E01FDB">
        <w:rPr>
          <w:rFonts w:ascii="Segoe UI Emoji" w:hAnsi="Segoe UI Emoji"/>
          <w:b/>
          <w:sz w:val="24"/>
          <w:szCs w:val="24"/>
        </w:rPr>
        <w:t>4. Evaluación de Fraudes y Errores: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Entendimiento de Incentivos y Presiones: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Analizaremos los incentivos y presiones que podrían llevar a la gerencia o al personal a cometer fraudes, como metas de desempeño inalcanzables o dificultades financieras.</w:t>
      </w:r>
    </w:p>
    <w:tbl>
      <w:tblPr>
        <w:tblW w:w="5000" w:type="pct"/>
        <w:tblLayout w:type="fixed"/>
        <w:tblCellMar>
          <w:left w:w="70" w:type="dxa"/>
          <w:right w:w="70" w:type="dxa"/>
        </w:tblCellMar>
        <w:tblLook w:val="04A0" w:firstRow="1" w:lastRow="0" w:firstColumn="1" w:lastColumn="0" w:noHBand="0" w:noVBand="1"/>
      </w:tblPr>
      <w:tblGrid>
        <w:gridCol w:w="1669"/>
        <w:gridCol w:w="1353"/>
        <w:gridCol w:w="1374"/>
        <w:gridCol w:w="850"/>
        <w:gridCol w:w="1275"/>
        <w:gridCol w:w="2312"/>
      </w:tblGrid>
      <w:tr w:rsidR="008F20A4" w:rsidRPr="009938D6" w:rsidTr="00691421">
        <w:trPr>
          <w:trHeight w:val="630"/>
        </w:trPr>
        <w:tc>
          <w:tcPr>
            <w:tcW w:w="944" w:type="pct"/>
            <w:tcBorders>
              <w:top w:val="nil"/>
              <w:left w:val="nil"/>
              <w:bottom w:val="nil"/>
              <w:right w:val="nil"/>
            </w:tcBorders>
            <w:shd w:val="clear" w:color="auto" w:fill="auto"/>
            <w:noWrap/>
            <w:vAlign w:val="bottom"/>
            <w:hideMark/>
          </w:tcPr>
          <w:p w:rsidR="008F20A4" w:rsidRPr="009938D6" w:rsidRDefault="008F20A4" w:rsidP="00691421">
            <w:pPr>
              <w:spacing w:after="0" w:line="240" w:lineRule="auto"/>
              <w:rPr>
                <w:rFonts w:ascii="Calibri" w:eastAsia="Times New Roman" w:hAnsi="Calibri" w:cs="Calibri"/>
                <w:color w:val="000000"/>
                <w:sz w:val="16"/>
                <w:szCs w:val="16"/>
                <w:lang w:eastAsia="es-GT"/>
              </w:rPr>
            </w:pPr>
            <w:r w:rsidRPr="009938D6">
              <w:rPr>
                <w:rFonts w:ascii="Calibri" w:eastAsia="Times New Roman" w:hAnsi="Calibri" w:cs="Calibri"/>
                <w:noProof/>
                <w:color w:val="000000"/>
                <w:sz w:val="16"/>
                <w:szCs w:val="16"/>
                <w:lang w:eastAsia="es-GT"/>
              </w:rPr>
              <w:drawing>
                <wp:anchor distT="0" distB="0" distL="114300" distR="114300" simplePos="0" relativeHeight="251663360" behindDoc="0" locked="0" layoutInCell="1" allowOverlap="1" wp14:anchorId="38D76C70" wp14:editId="3B67D769">
                  <wp:simplePos x="0" y="0"/>
                  <wp:positionH relativeFrom="column">
                    <wp:posOffset>0</wp:posOffset>
                  </wp:positionH>
                  <wp:positionV relativeFrom="paragraph">
                    <wp:posOffset>-247650</wp:posOffset>
                  </wp:positionV>
                  <wp:extent cx="257175" cy="266700"/>
                  <wp:effectExtent l="0" t="0" r="9525" b="0"/>
                  <wp:wrapNone/>
                  <wp:docPr id="11" name="Imagen 1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openxmlformats.org/drawingml/2006/picture">
                      <pic:pic xmlns:pic="http://schemas.openxmlformats.org/drawingml/2006/picture">
                        <pic:nvPicPr>
                          <pic:cNvPr id="2" name="Control 1">
                            <a:extLst>
                              <a:ext uri="{63B3BB69-23CF-44E3-9099-C40C66FF867C}">
                                <a14:compatExt xmlns:a14="http://schemas.microsoft.com/office/drawing/2010/main" spid="_x0000_s1025"/>
                              </a:ext>
                            </a:extLst>
                          </pic:cNvPr>
                          <pic:cNvPicPr>
                            <a:picLocks noChangeAspect="1"/>
                          </pic:cNvPicPr>
                        </pic:nvPicPr>
                        <pic:blipFill>
                          <a:blip r:embed="rId6"/>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938D6">
              <w:rPr>
                <w:rFonts w:ascii="Calibri" w:eastAsia="Times New Roman" w:hAnsi="Calibri" w:cs="Calibri"/>
                <w:noProof/>
                <w:color w:val="000000"/>
                <w:sz w:val="16"/>
                <w:szCs w:val="16"/>
                <w:lang w:eastAsia="es-GT"/>
              </w:rPr>
              <w:drawing>
                <wp:anchor distT="0" distB="0" distL="114300" distR="114300" simplePos="0" relativeHeight="251664384" behindDoc="0" locked="0" layoutInCell="1" allowOverlap="1" wp14:anchorId="19BF9F01" wp14:editId="6743A441">
                  <wp:simplePos x="0" y="0"/>
                  <wp:positionH relativeFrom="column">
                    <wp:posOffset>0</wp:posOffset>
                  </wp:positionH>
                  <wp:positionV relativeFrom="paragraph">
                    <wp:posOffset>-247650</wp:posOffset>
                  </wp:positionV>
                  <wp:extent cx="257175" cy="266700"/>
                  <wp:effectExtent l="0" t="0" r="9525" b="0"/>
                  <wp:wrapNone/>
                  <wp:docPr id="10" name="Imagen 10">
                    <a:extLst xmlns:a="http://schemas.openxmlformats.org/drawingml/2006/main">
                      <a:ext uri="{63B3BB69-23CF-44E3-9099-C40C66FF867C}">
                        <a14:compatExt xmlns:a14="http://schemas.microsoft.com/office/drawing/2010/main" spid="_x0000_s1026"/>
                      </a:ext>
                    </a:extLst>
                  </wp:docPr>
                  <wp:cNvGraphicFramePr/>
                  <a:graphic xmlns:a="http://schemas.openxmlformats.org/drawingml/2006/main">
                    <a:graphicData uri="http://schemas.openxmlformats.org/drawingml/2006/picture">
                      <pic:pic xmlns:pic="http://schemas.openxmlformats.org/drawingml/2006/picture">
                        <pic:nvPicPr>
                          <pic:cNvPr id="2" name="Control 2">
                            <a:extLst>
                              <a:ext uri="{63B3BB69-23CF-44E3-9099-C40C66FF867C}">
                                <a14:compatExt xmlns:a14="http://schemas.microsoft.com/office/drawing/2010/main" spid="_x0000_s1026"/>
                              </a:ext>
                            </a:extLst>
                          </pic:cNvPr>
                          <pic:cNvPicPr>
                            <a:picLocks noChangeAspect="1"/>
                          </pic:cNvPicPr>
                        </pic:nvPicPr>
                        <pic:blipFill>
                          <a:blip r:embed="rId6"/>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938D6">
              <w:rPr>
                <w:rFonts w:ascii="Calibri" w:eastAsia="Times New Roman" w:hAnsi="Calibri" w:cs="Calibri"/>
                <w:noProof/>
                <w:color w:val="000000"/>
                <w:sz w:val="16"/>
                <w:szCs w:val="16"/>
                <w:lang w:eastAsia="es-GT"/>
              </w:rPr>
              <w:drawing>
                <wp:anchor distT="0" distB="0" distL="114300" distR="114300" simplePos="0" relativeHeight="251665408" behindDoc="0" locked="0" layoutInCell="1" allowOverlap="1" wp14:anchorId="290148FA" wp14:editId="31595FDC">
                  <wp:simplePos x="0" y="0"/>
                  <wp:positionH relativeFrom="column">
                    <wp:posOffset>0</wp:posOffset>
                  </wp:positionH>
                  <wp:positionV relativeFrom="paragraph">
                    <wp:posOffset>-247650</wp:posOffset>
                  </wp:positionV>
                  <wp:extent cx="257175" cy="266700"/>
                  <wp:effectExtent l="0" t="0" r="9525" b="0"/>
                  <wp:wrapNone/>
                  <wp:docPr id="9" name="Imagen 9">
                    <a:extLst xmlns:a="http://schemas.openxmlformats.org/drawingml/2006/main">
                      <a:ext uri="{63B3BB69-23CF-44E3-9099-C40C66FF867C}">
                        <a14:compatExt xmlns:a14="http://schemas.microsoft.com/office/drawing/2010/main" spid="_x0000_s1027"/>
                      </a:ext>
                    </a:extLst>
                  </wp:docPr>
                  <wp:cNvGraphicFramePr/>
                  <a:graphic xmlns:a="http://schemas.openxmlformats.org/drawingml/2006/main">
                    <a:graphicData uri="http://schemas.openxmlformats.org/drawingml/2006/picture">
                      <pic:pic xmlns:pic="http://schemas.openxmlformats.org/drawingml/2006/picture">
                        <pic:nvPicPr>
                          <pic:cNvPr id="2" name="Control 3">
                            <a:extLst>
                              <a:ext uri="{63B3BB69-23CF-44E3-9099-C40C66FF867C}">
                                <a14:compatExt xmlns:a14="http://schemas.microsoft.com/office/drawing/2010/main" spid="_x0000_s1027"/>
                              </a:ext>
                            </a:extLst>
                          </pic:cNvPr>
                          <pic:cNvPicPr>
                            <a:picLocks noChangeAspect="1"/>
                          </pic:cNvPicPr>
                        </pic:nvPicPr>
                        <pic:blipFill>
                          <a:blip r:embed="rId6"/>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938D6">
              <w:rPr>
                <w:rFonts w:ascii="Calibri" w:eastAsia="Times New Roman" w:hAnsi="Calibri" w:cs="Calibri"/>
                <w:noProof/>
                <w:color w:val="000000"/>
                <w:sz w:val="16"/>
                <w:szCs w:val="16"/>
                <w:lang w:eastAsia="es-GT"/>
              </w:rPr>
              <w:drawing>
                <wp:anchor distT="0" distB="0" distL="114300" distR="114300" simplePos="0" relativeHeight="251666432" behindDoc="0" locked="0" layoutInCell="1" allowOverlap="1" wp14:anchorId="4CBF47DF" wp14:editId="613524C1">
                  <wp:simplePos x="0" y="0"/>
                  <wp:positionH relativeFrom="column">
                    <wp:posOffset>0</wp:posOffset>
                  </wp:positionH>
                  <wp:positionV relativeFrom="paragraph">
                    <wp:posOffset>-247650</wp:posOffset>
                  </wp:positionV>
                  <wp:extent cx="257175" cy="266700"/>
                  <wp:effectExtent l="0" t="0" r="9525" b="0"/>
                  <wp:wrapNone/>
                  <wp:docPr id="8" name="Imagen 8">
                    <a:extLst xmlns:a="http://schemas.openxmlformats.org/drawingml/2006/main">
                      <a:ext uri="{63B3BB69-23CF-44E3-9099-C40C66FF867C}">
                        <a14:compatExt xmlns:a14="http://schemas.microsoft.com/office/drawing/2010/main" spid="_x0000_s1028"/>
                      </a:ext>
                    </a:extLst>
                  </wp:docPr>
                  <wp:cNvGraphicFramePr/>
                  <a:graphic xmlns:a="http://schemas.openxmlformats.org/drawingml/2006/main">
                    <a:graphicData uri="http://schemas.openxmlformats.org/drawingml/2006/picture">
                      <pic:pic xmlns:pic="http://schemas.openxmlformats.org/drawingml/2006/picture">
                        <pic:nvPicPr>
                          <pic:cNvPr id="2" name="Control 4">
                            <a:extLst>
                              <a:ext uri="{63B3BB69-23CF-44E3-9099-C40C66FF867C}">
                                <a14:compatExt xmlns:a14="http://schemas.microsoft.com/office/drawing/2010/main" spid="_x0000_s1028"/>
                              </a:ext>
                            </a:extLst>
                          </pic:cNvPr>
                          <pic:cNvPicPr>
                            <a:picLocks noChangeAspect="1"/>
                          </pic:cNvPicPr>
                        </pic:nvPicPr>
                        <pic:blipFill>
                          <a:blip r:embed="rId7"/>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4280"/>
            </w:tblGrid>
            <w:tr w:rsidR="008F20A4" w:rsidRPr="009938D6" w:rsidTr="00691421">
              <w:trPr>
                <w:trHeight w:val="630"/>
                <w:tblCellSpacing w:w="0" w:type="dxa"/>
              </w:trPr>
              <w:tc>
                <w:tcPr>
                  <w:tcW w:w="428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8F20A4" w:rsidRPr="009938D6" w:rsidRDefault="008F20A4" w:rsidP="00691421">
                  <w:pPr>
                    <w:spacing w:after="0" w:line="240" w:lineRule="auto"/>
                    <w:rPr>
                      <w:rFonts w:ascii="Arial" w:eastAsia="Times New Roman" w:hAnsi="Arial" w:cs="Arial"/>
                      <w:b/>
                      <w:bCs/>
                      <w:color w:val="FFFFFF"/>
                      <w:sz w:val="16"/>
                      <w:szCs w:val="16"/>
                      <w:lang w:eastAsia="es-GT"/>
                    </w:rPr>
                  </w:pPr>
                  <w:r>
                    <w:rPr>
                      <w:rFonts w:ascii="Arial" w:eastAsia="Times New Roman" w:hAnsi="Arial" w:cs="Arial"/>
                      <w:b/>
                      <w:bCs/>
                      <w:color w:val="FFFFFF"/>
                      <w:sz w:val="16"/>
                      <w:szCs w:val="16"/>
                      <w:lang w:eastAsia="es-GT"/>
                    </w:rPr>
                    <w:t xml:space="preserve">  </w:t>
                  </w:r>
                  <w:r w:rsidRPr="009938D6">
                    <w:rPr>
                      <w:rFonts w:ascii="Arial" w:eastAsia="Times New Roman" w:hAnsi="Arial" w:cs="Arial"/>
                      <w:b/>
                      <w:bCs/>
                      <w:color w:val="FFFFFF"/>
                      <w:sz w:val="16"/>
                      <w:szCs w:val="16"/>
                      <w:lang w:eastAsia="es-GT"/>
                    </w:rPr>
                    <w:t>Cuenta Contable</w:t>
                  </w:r>
                </w:p>
              </w:tc>
            </w:tr>
          </w:tbl>
          <w:p w:rsidR="008F20A4" w:rsidRPr="009938D6" w:rsidRDefault="008F20A4" w:rsidP="00691421">
            <w:pPr>
              <w:spacing w:after="0" w:line="240" w:lineRule="auto"/>
              <w:rPr>
                <w:rFonts w:ascii="Calibri" w:eastAsia="Times New Roman" w:hAnsi="Calibri" w:cs="Calibri"/>
                <w:color w:val="000000"/>
                <w:sz w:val="16"/>
                <w:szCs w:val="16"/>
                <w:lang w:eastAsia="es-GT"/>
              </w:rPr>
            </w:pPr>
          </w:p>
        </w:tc>
        <w:tc>
          <w:tcPr>
            <w:tcW w:w="766" w:type="pct"/>
            <w:tcBorders>
              <w:top w:val="single" w:sz="4" w:space="0" w:color="auto"/>
              <w:left w:val="nil"/>
              <w:bottom w:val="single" w:sz="4" w:space="0" w:color="auto"/>
              <w:right w:val="single" w:sz="4" w:space="0" w:color="auto"/>
            </w:tcBorders>
            <w:shd w:val="clear" w:color="000000" w:fill="0070C0"/>
            <w:noWrap/>
            <w:vAlign w:val="center"/>
            <w:hideMark/>
          </w:tcPr>
          <w:p w:rsidR="008F20A4" w:rsidRPr="009938D6" w:rsidRDefault="008F20A4" w:rsidP="00691421">
            <w:pPr>
              <w:spacing w:after="0" w:line="240" w:lineRule="auto"/>
              <w:jc w:val="center"/>
              <w:rPr>
                <w:rFonts w:ascii="Arial" w:eastAsia="Times New Roman" w:hAnsi="Arial" w:cs="Arial"/>
                <w:b/>
                <w:bCs/>
                <w:color w:val="FFFFFF"/>
                <w:sz w:val="16"/>
                <w:szCs w:val="16"/>
                <w:lang w:eastAsia="es-GT"/>
              </w:rPr>
            </w:pPr>
            <w:r w:rsidRPr="009938D6">
              <w:rPr>
                <w:rFonts w:ascii="Arial" w:eastAsia="Times New Roman" w:hAnsi="Arial" w:cs="Arial"/>
                <w:b/>
                <w:bCs/>
                <w:color w:val="FFFFFF"/>
                <w:sz w:val="16"/>
                <w:szCs w:val="16"/>
                <w:lang w:eastAsia="es-GT"/>
              </w:rPr>
              <w:t>Riesgos de Fraude</w:t>
            </w:r>
          </w:p>
        </w:tc>
        <w:tc>
          <w:tcPr>
            <w:tcW w:w="778" w:type="pct"/>
            <w:tcBorders>
              <w:top w:val="single" w:sz="4" w:space="0" w:color="auto"/>
              <w:left w:val="nil"/>
              <w:bottom w:val="single" w:sz="4" w:space="0" w:color="auto"/>
              <w:right w:val="single" w:sz="4" w:space="0" w:color="auto"/>
            </w:tcBorders>
            <w:shd w:val="clear" w:color="000000" w:fill="0070C0"/>
            <w:noWrap/>
            <w:vAlign w:val="center"/>
            <w:hideMark/>
          </w:tcPr>
          <w:p w:rsidR="008F20A4" w:rsidRPr="009938D6" w:rsidRDefault="008F20A4" w:rsidP="00691421">
            <w:pPr>
              <w:spacing w:after="0" w:line="240" w:lineRule="auto"/>
              <w:jc w:val="center"/>
              <w:rPr>
                <w:rFonts w:ascii="Arial" w:eastAsia="Times New Roman" w:hAnsi="Arial" w:cs="Arial"/>
                <w:b/>
                <w:bCs/>
                <w:color w:val="FFFFFF"/>
                <w:sz w:val="16"/>
                <w:szCs w:val="16"/>
                <w:lang w:eastAsia="es-GT"/>
              </w:rPr>
            </w:pPr>
            <w:r w:rsidRPr="009938D6">
              <w:rPr>
                <w:rFonts w:ascii="Arial" w:eastAsia="Times New Roman" w:hAnsi="Arial" w:cs="Arial"/>
                <w:b/>
                <w:bCs/>
                <w:color w:val="FFFFFF"/>
                <w:sz w:val="16"/>
                <w:szCs w:val="16"/>
                <w:lang w:eastAsia="es-GT"/>
              </w:rPr>
              <w:t>Probabilidad</w:t>
            </w:r>
          </w:p>
        </w:tc>
        <w:tc>
          <w:tcPr>
            <w:tcW w:w="481" w:type="pct"/>
            <w:tcBorders>
              <w:top w:val="single" w:sz="4" w:space="0" w:color="auto"/>
              <w:left w:val="nil"/>
              <w:bottom w:val="single" w:sz="4" w:space="0" w:color="auto"/>
              <w:right w:val="single" w:sz="4" w:space="0" w:color="auto"/>
            </w:tcBorders>
            <w:shd w:val="clear" w:color="000000" w:fill="0070C0"/>
            <w:noWrap/>
            <w:vAlign w:val="center"/>
            <w:hideMark/>
          </w:tcPr>
          <w:p w:rsidR="008F20A4" w:rsidRPr="009938D6" w:rsidRDefault="008F20A4" w:rsidP="00691421">
            <w:pPr>
              <w:spacing w:after="0" w:line="240" w:lineRule="auto"/>
              <w:jc w:val="center"/>
              <w:rPr>
                <w:rFonts w:ascii="Arial" w:eastAsia="Times New Roman" w:hAnsi="Arial" w:cs="Arial"/>
                <w:b/>
                <w:bCs/>
                <w:color w:val="FFFFFF"/>
                <w:sz w:val="16"/>
                <w:szCs w:val="16"/>
                <w:lang w:eastAsia="es-GT"/>
              </w:rPr>
            </w:pPr>
            <w:r w:rsidRPr="009938D6">
              <w:rPr>
                <w:rFonts w:ascii="Arial" w:eastAsia="Times New Roman" w:hAnsi="Arial" w:cs="Arial"/>
                <w:b/>
                <w:bCs/>
                <w:color w:val="FFFFFF"/>
                <w:sz w:val="16"/>
                <w:szCs w:val="16"/>
                <w:lang w:eastAsia="es-GT"/>
              </w:rPr>
              <w:t xml:space="preserve">Impacto </w:t>
            </w:r>
          </w:p>
        </w:tc>
        <w:tc>
          <w:tcPr>
            <w:tcW w:w="722" w:type="pct"/>
            <w:tcBorders>
              <w:top w:val="single" w:sz="4" w:space="0" w:color="auto"/>
              <w:left w:val="nil"/>
              <w:bottom w:val="single" w:sz="4" w:space="0" w:color="auto"/>
              <w:right w:val="single" w:sz="4" w:space="0" w:color="auto"/>
            </w:tcBorders>
            <w:shd w:val="clear" w:color="000000" w:fill="0070C0"/>
            <w:noWrap/>
            <w:vAlign w:val="center"/>
            <w:hideMark/>
          </w:tcPr>
          <w:p w:rsidR="008F20A4" w:rsidRPr="009938D6" w:rsidRDefault="008F20A4" w:rsidP="00691421">
            <w:pPr>
              <w:spacing w:after="0" w:line="240" w:lineRule="auto"/>
              <w:jc w:val="center"/>
              <w:rPr>
                <w:rFonts w:ascii="Arial" w:eastAsia="Times New Roman" w:hAnsi="Arial" w:cs="Arial"/>
                <w:b/>
                <w:bCs/>
                <w:color w:val="FFFFFF"/>
                <w:sz w:val="16"/>
                <w:szCs w:val="16"/>
                <w:lang w:eastAsia="es-GT"/>
              </w:rPr>
            </w:pPr>
            <w:r w:rsidRPr="009938D6">
              <w:rPr>
                <w:rFonts w:ascii="Arial" w:eastAsia="Times New Roman" w:hAnsi="Arial" w:cs="Arial"/>
                <w:b/>
                <w:bCs/>
                <w:color w:val="FFFFFF"/>
                <w:sz w:val="16"/>
                <w:szCs w:val="16"/>
                <w:lang w:eastAsia="es-GT"/>
              </w:rPr>
              <w:t>Controles Implementados al Riesgo</w:t>
            </w:r>
          </w:p>
        </w:tc>
        <w:tc>
          <w:tcPr>
            <w:tcW w:w="1309" w:type="pct"/>
            <w:tcBorders>
              <w:top w:val="single" w:sz="4" w:space="0" w:color="auto"/>
              <w:left w:val="nil"/>
              <w:bottom w:val="single" w:sz="4" w:space="0" w:color="auto"/>
              <w:right w:val="single" w:sz="4" w:space="0" w:color="auto"/>
            </w:tcBorders>
            <w:shd w:val="clear" w:color="000000" w:fill="0070C0"/>
            <w:noWrap/>
            <w:vAlign w:val="center"/>
            <w:hideMark/>
          </w:tcPr>
          <w:p w:rsidR="008F20A4" w:rsidRPr="009938D6" w:rsidRDefault="008F20A4" w:rsidP="00691421">
            <w:pPr>
              <w:spacing w:after="0" w:line="240" w:lineRule="auto"/>
              <w:jc w:val="center"/>
              <w:rPr>
                <w:rFonts w:ascii="Arial" w:eastAsia="Times New Roman" w:hAnsi="Arial" w:cs="Arial"/>
                <w:b/>
                <w:bCs/>
                <w:color w:val="FFFFFF"/>
                <w:sz w:val="16"/>
                <w:szCs w:val="16"/>
                <w:lang w:eastAsia="es-GT"/>
              </w:rPr>
            </w:pPr>
            <w:r w:rsidRPr="009938D6">
              <w:rPr>
                <w:rFonts w:ascii="Arial" w:eastAsia="Times New Roman" w:hAnsi="Arial" w:cs="Arial"/>
                <w:b/>
                <w:bCs/>
                <w:color w:val="FFFFFF"/>
                <w:sz w:val="16"/>
                <w:szCs w:val="16"/>
                <w:lang w:eastAsia="es-GT"/>
              </w:rPr>
              <w:t>Incluir en Procedimiento en Programa de Auditoría</w:t>
            </w:r>
          </w:p>
        </w:tc>
      </w:tr>
      <w:tr w:rsidR="008F20A4" w:rsidRPr="009938D6" w:rsidTr="00691421">
        <w:trPr>
          <w:trHeight w:val="660"/>
        </w:trPr>
        <w:tc>
          <w:tcPr>
            <w:tcW w:w="944" w:type="pct"/>
            <w:tcBorders>
              <w:top w:val="nil"/>
              <w:left w:val="single" w:sz="4" w:space="0" w:color="auto"/>
              <w:bottom w:val="single" w:sz="4" w:space="0" w:color="auto"/>
              <w:right w:val="single" w:sz="4" w:space="0" w:color="auto"/>
            </w:tcBorders>
            <w:shd w:val="clear" w:color="000000" w:fill="FFFFFF"/>
            <w:noWrap/>
            <w:vAlign w:val="center"/>
            <w:hideMark/>
          </w:tcPr>
          <w:p w:rsidR="008F20A4" w:rsidRPr="009938D6" w:rsidRDefault="008F20A4" w:rsidP="00691421">
            <w:pPr>
              <w:spacing w:after="0" w:line="240" w:lineRule="auto"/>
              <w:rPr>
                <w:rFonts w:ascii="Calibri" w:eastAsia="Times New Roman" w:hAnsi="Calibri" w:cs="Calibri"/>
                <w:b/>
                <w:bCs/>
                <w:color w:val="000000"/>
                <w:lang w:eastAsia="es-GT"/>
              </w:rPr>
            </w:pPr>
            <w:r w:rsidRPr="009938D6">
              <w:rPr>
                <w:rFonts w:ascii="Calibri" w:eastAsia="Times New Roman" w:hAnsi="Calibri" w:cs="Calibri"/>
                <w:b/>
                <w:bCs/>
                <w:color w:val="000000"/>
                <w:lang w:eastAsia="es-GT"/>
              </w:rPr>
              <w:t xml:space="preserve">Caja y bancos </w:t>
            </w:r>
          </w:p>
        </w:tc>
        <w:tc>
          <w:tcPr>
            <w:tcW w:w="766" w:type="pct"/>
            <w:tcBorders>
              <w:top w:val="nil"/>
              <w:left w:val="nil"/>
              <w:bottom w:val="nil"/>
              <w:right w:val="single" w:sz="4" w:space="0" w:color="auto"/>
            </w:tcBorders>
            <w:shd w:val="clear" w:color="auto" w:fill="auto"/>
            <w:noWrap/>
            <w:vAlign w:val="center"/>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Manipulación de Ingresos</w:t>
            </w:r>
          </w:p>
        </w:tc>
        <w:tc>
          <w:tcPr>
            <w:tcW w:w="778" w:type="pct"/>
            <w:tcBorders>
              <w:top w:val="nil"/>
              <w:left w:val="nil"/>
              <w:bottom w:val="nil"/>
              <w:right w:val="nil"/>
            </w:tcBorders>
            <w:shd w:val="clear" w:color="auto" w:fill="auto"/>
            <w:noWrap/>
            <w:vAlign w:val="center"/>
            <w:hideMark/>
          </w:tcPr>
          <w:p w:rsidR="008F20A4" w:rsidRPr="009938D6" w:rsidRDefault="008F20A4" w:rsidP="00691421">
            <w:pPr>
              <w:spacing w:after="0" w:line="240" w:lineRule="auto"/>
              <w:jc w:val="center"/>
              <w:rPr>
                <w:rFonts w:ascii="Calibri" w:eastAsia="Times New Roman" w:hAnsi="Calibri" w:cs="Calibri"/>
                <w:color w:val="000000"/>
                <w:lang w:eastAsia="es-GT"/>
              </w:rPr>
            </w:pPr>
            <w:r w:rsidRPr="009938D6">
              <w:rPr>
                <w:rFonts w:ascii="Calibri" w:eastAsia="Times New Roman" w:hAnsi="Calibri" w:cs="Calibri"/>
                <w:color w:val="000000"/>
                <w:lang w:eastAsia="es-GT"/>
              </w:rPr>
              <w:t>Alta</w:t>
            </w:r>
          </w:p>
        </w:tc>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jc w:val="center"/>
              <w:rPr>
                <w:rFonts w:ascii="Calibri" w:eastAsia="Times New Roman" w:hAnsi="Calibri" w:cs="Calibri"/>
                <w:color w:val="000000"/>
                <w:lang w:eastAsia="es-GT"/>
              </w:rPr>
            </w:pPr>
            <w:r w:rsidRPr="009938D6">
              <w:rPr>
                <w:rFonts w:ascii="Calibri" w:eastAsia="Times New Roman" w:hAnsi="Calibri" w:cs="Calibri"/>
                <w:color w:val="000000"/>
                <w:lang w:eastAsia="es-GT"/>
              </w:rPr>
              <w:t>Alto</w:t>
            </w:r>
          </w:p>
        </w:tc>
        <w:tc>
          <w:tcPr>
            <w:tcW w:w="722"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Se tiene implementado un procedimiento especifico.</w:t>
            </w:r>
          </w:p>
        </w:tc>
        <w:tc>
          <w:tcPr>
            <w:tcW w:w="1309" w:type="pct"/>
            <w:tcBorders>
              <w:top w:val="nil"/>
              <w:left w:val="nil"/>
              <w:bottom w:val="single" w:sz="4" w:space="0" w:color="auto"/>
              <w:right w:val="single" w:sz="4" w:space="0" w:color="auto"/>
            </w:tcBorders>
            <w:shd w:val="clear" w:color="auto" w:fill="auto"/>
            <w:noWrap/>
            <w:vAlign w:val="bottom"/>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Realizar revisión del manual y hacer pruebas para ver si es efectivo contra manipulación.</w:t>
            </w:r>
          </w:p>
        </w:tc>
      </w:tr>
      <w:tr w:rsidR="008F20A4" w:rsidRPr="009938D6" w:rsidTr="00691421">
        <w:trPr>
          <w:trHeight w:val="499"/>
        </w:trPr>
        <w:tc>
          <w:tcPr>
            <w:tcW w:w="944" w:type="pct"/>
            <w:tcBorders>
              <w:top w:val="nil"/>
              <w:left w:val="single" w:sz="4" w:space="0" w:color="auto"/>
              <w:bottom w:val="single" w:sz="4" w:space="0" w:color="auto"/>
              <w:right w:val="single" w:sz="4" w:space="0" w:color="auto"/>
            </w:tcBorders>
            <w:shd w:val="clear" w:color="000000" w:fill="FFFFFF"/>
            <w:noWrap/>
            <w:vAlign w:val="center"/>
            <w:hideMark/>
          </w:tcPr>
          <w:p w:rsidR="008F20A4" w:rsidRPr="009938D6" w:rsidRDefault="008F20A4" w:rsidP="00691421">
            <w:pPr>
              <w:spacing w:after="0" w:line="240" w:lineRule="auto"/>
              <w:rPr>
                <w:rFonts w:ascii="Calibri" w:eastAsia="Times New Roman" w:hAnsi="Calibri" w:cs="Calibri"/>
                <w:b/>
                <w:bCs/>
                <w:color w:val="000000"/>
                <w:lang w:eastAsia="es-GT"/>
              </w:rPr>
            </w:pPr>
            <w:r w:rsidRPr="009938D6">
              <w:rPr>
                <w:rFonts w:ascii="Calibri" w:eastAsia="Times New Roman" w:hAnsi="Calibri" w:cs="Calibri"/>
                <w:b/>
                <w:bCs/>
                <w:color w:val="000000"/>
                <w:lang w:eastAsia="es-GT"/>
              </w:rPr>
              <w:lastRenderedPageBreak/>
              <w:t xml:space="preserve">Caja y bancos </w:t>
            </w:r>
          </w:p>
        </w:tc>
        <w:tc>
          <w:tcPr>
            <w:tcW w:w="766" w:type="pct"/>
            <w:tcBorders>
              <w:top w:val="single" w:sz="4" w:space="0" w:color="auto"/>
              <w:left w:val="nil"/>
              <w:bottom w:val="single" w:sz="4" w:space="0" w:color="auto"/>
              <w:right w:val="single" w:sz="4" w:space="0" w:color="auto"/>
            </w:tcBorders>
            <w:shd w:val="clear" w:color="auto" w:fill="auto"/>
            <w:noWrap/>
            <w:vAlign w:val="bottom"/>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Fraude en Reembolso de Gastos</w:t>
            </w:r>
          </w:p>
        </w:tc>
        <w:tc>
          <w:tcPr>
            <w:tcW w:w="778" w:type="pct"/>
            <w:tcBorders>
              <w:top w:val="single" w:sz="4" w:space="0" w:color="auto"/>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jc w:val="center"/>
              <w:rPr>
                <w:rFonts w:ascii="Calibri" w:eastAsia="Times New Roman" w:hAnsi="Calibri" w:cs="Calibri"/>
                <w:color w:val="000000"/>
                <w:lang w:eastAsia="es-GT"/>
              </w:rPr>
            </w:pPr>
            <w:r w:rsidRPr="009938D6">
              <w:rPr>
                <w:rFonts w:ascii="Calibri" w:eastAsia="Times New Roman" w:hAnsi="Calibri" w:cs="Calibri"/>
                <w:color w:val="000000"/>
                <w:lang w:eastAsia="es-GT"/>
              </w:rPr>
              <w:t>Moderada</w:t>
            </w:r>
          </w:p>
        </w:tc>
        <w:tc>
          <w:tcPr>
            <w:tcW w:w="481"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jc w:val="center"/>
              <w:rPr>
                <w:rFonts w:ascii="Calibri" w:eastAsia="Times New Roman" w:hAnsi="Calibri" w:cs="Calibri"/>
                <w:color w:val="000000"/>
                <w:lang w:eastAsia="es-GT"/>
              </w:rPr>
            </w:pPr>
            <w:r w:rsidRPr="009938D6">
              <w:rPr>
                <w:rFonts w:ascii="Calibri" w:eastAsia="Times New Roman" w:hAnsi="Calibri" w:cs="Calibri"/>
                <w:color w:val="000000"/>
                <w:lang w:eastAsia="es-GT"/>
              </w:rPr>
              <w:t>Moderada</w:t>
            </w:r>
          </w:p>
        </w:tc>
        <w:tc>
          <w:tcPr>
            <w:tcW w:w="722" w:type="pct"/>
            <w:tcBorders>
              <w:top w:val="nil"/>
              <w:left w:val="nil"/>
              <w:bottom w:val="single" w:sz="4" w:space="0" w:color="auto"/>
              <w:right w:val="single" w:sz="4" w:space="0" w:color="auto"/>
            </w:tcBorders>
            <w:shd w:val="clear" w:color="auto" w:fill="auto"/>
            <w:noWrap/>
            <w:vAlign w:val="bottom"/>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c>
          <w:tcPr>
            <w:tcW w:w="1309" w:type="pct"/>
            <w:tcBorders>
              <w:top w:val="nil"/>
              <w:left w:val="nil"/>
              <w:bottom w:val="single" w:sz="4" w:space="0" w:color="auto"/>
              <w:right w:val="single" w:sz="4" w:space="0" w:color="auto"/>
            </w:tcBorders>
            <w:shd w:val="clear" w:color="auto" w:fill="auto"/>
            <w:noWrap/>
            <w:vAlign w:val="bottom"/>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r>
      <w:tr w:rsidR="008F20A4" w:rsidRPr="009938D6" w:rsidTr="00691421">
        <w:trPr>
          <w:trHeight w:val="499"/>
        </w:trPr>
        <w:tc>
          <w:tcPr>
            <w:tcW w:w="944" w:type="pct"/>
            <w:tcBorders>
              <w:top w:val="nil"/>
              <w:left w:val="single" w:sz="4" w:space="0" w:color="auto"/>
              <w:bottom w:val="single" w:sz="4" w:space="0" w:color="auto"/>
              <w:right w:val="single" w:sz="4" w:space="0" w:color="auto"/>
            </w:tcBorders>
            <w:shd w:val="clear" w:color="000000" w:fill="FFFFFF"/>
            <w:noWrap/>
            <w:vAlign w:val="center"/>
            <w:hideMark/>
          </w:tcPr>
          <w:p w:rsidR="008F20A4" w:rsidRPr="009938D6" w:rsidRDefault="008F20A4" w:rsidP="00691421">
            <w:pPr>
              <w:spacing w:after="0" w:line="240" w:lineRule="auto"/>
              <w:rPr>
                <w:rFonts w:ascii="Calibri" w:eastAsia="Times New Roman" w:hAnsi="Calibri" w:cs="Calibri"/>
                <w:b/>
                <w:bCs/>
                <w:color w:val="000000"/>
                <w:lang w:eastAsia="es-GT"/>
              </w:rPr>
            </w:pPr>
            <w:r w:rsidRPr="009938D6">
              <w:rPr>
                <w:rFonts w:ascii="Calibri" w:eastAsia="Times New Roman" w:hAnsi="Calibri" w:cs="Calibri"/>
                <w:b/>
                <w:bCs/>
                <w:color w:val="000000"/>
                <w:lang w:eastAsia="es-GT"/>
              </w:rPr>
              <w:t xml:space="preserve">Caja y bancos </w:t>
            </w:r>
          </w:p>
        </w:tc>
        <w:tc>
          <w:tcPr>
            <w:tcW w:w="766"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Factura Ficticia</w:t>
            </w:r>
          </w:p>
        </w:tc>
        <w:tc>
          <w:tcPr>
            <w:tcW w:w="778"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jc w:val="center"/>
              <w:rPr>
                <w:rFonts w:ascii="Calibri" w:eastAsia="Times New Roman" w:hAnsi="Calibri" w:cs="Calibri"/>
                <w:color w:val="000000"/>
                <w:lang w:eastAsia="es-GT"/>
              </w:rPr>
            </w:pPr>
            <w:r w:rsidRPr="009938D6">
              <w:rPr>
                <w:rFonts w:ascii="Calibri" w:eastAsia="Times New Roman" w:hAnsi="Calibri" w:cs="Calibri"/>
                <w:color w:val="000000"/>
                <w:lang w:eastAsia="es-GT"/>
              </w:rPr>
              <w:t>Moderada</w:t>
            </w:r>
          </w:p>
        </w:tc>
        <w:tc>
          <w:tcPr>
            <w:tcW w:w="481"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jc w:val="center"/>
              <w:rPr>
                <w:rFonts w:ascii="Calibri" w:eastAsia="Times New Roman" w:hAnsi="Calibri" w:cs="Calibri"/>
                <w:color w:val="000000"/>
                <w:lang w:eastAsia="es-GT"/>
              </w:rPr>
            </w:pPr>
            <w:r w:rsidRPr="009938D6">
              <w:rPr>
                <w:rFonts w:ascii="Calibri" w:eastAsia="Times New Roman" w:hAnsi="Calibri" w:cs="Calibri"/>
                <w:color w:val="000000"/>
                <w:lang w:eastAsia="es-GT"/>
              </w:rPr>
              <w:t>Alto</w:t>
            </w:r>
          </w:p>
        </w:tc>
        <w:tc>
          <w:tcPr>
            <w:tcW w:w="722"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jc w:val="center"/>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c>
          <w:tcPr>
            <w:tcW w:w="1309" w:type="pct"/>
            <w:tcBorders>
              <w:top w:val="nil"/>
              <w:left w:val="nil"/>
              <w:bottom w:val="single" w:sz="4" w:space="0" w:color="auto"/>
              <w:right w:val="single" w:sz="4" w:space="0" w:color="auto"/>
            </w:tcBorders>
            <w:shd w:val="clear" w:color="auto" w:fill="auto"/>
            <w:noWrap/>
            <w:vAlign w:val="bottom"/>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r>
      <w:tr w:rsidR="008F20A4" w:rsidRPr="009938D6" w:rsidTr="00691421">
        <w:trPr>
          <w:trHeight w:val="499"/>
        </w:trPr>
        <w:tc>
          <w:tcPr>
            <w:tcW w:w="944" w:type="pct"/>
            <w:tcBorders>
              <w:top w:val="nil"/>
              <w:left w:val="single" w:sz="4" w:space="0" w:color="auto"/>
              <w:bottom w:val="single" w:sz="4" w:space="0" w:color="auto"/>
              <w:right w:val="single" w:sz="4" w:space="0" w:color="auto"/>
            </w:tcBorders>
            <w:shd w:val="clear" w:color="000000" w:fill="FFFFFF"/>
            <w:noWrap/>
            <w:vAlign w:val="center"/>
            <w:hideMark/>
          </w:tcPr>
          <w:p w:rsidR="008F20A4" w:rsidRPr="009938D6" w:rsidRDefault="008F20A4" w:rsidP="00691421">
            <w:pPr>
              <w:spacing w:after="0" w:line="240" w:lineRule="auto"/>
              <w:rPr>
                <w:rFonts w:ascii="Calibri" w:eastAsia="Times New Roman" w:hAnsi="Calibri" w:cs="Calibri"/>
                <w:b/>
                <w:bCs/>
                <w:color w:val="000000"/>
                <w:lang w:eastAsia="es-GT"/>
              </w:rPr>
            </w:pPr>
            <w:r w:rsidRPr="009938D6">
              <w:rPr>
                <w:rFonts w:ascii="Calibri" w:eastAsia="Times New Roman" w:hAnsi="Calibri" w:cs="Calibri"/>
                <w:b/>
                <w:bCs/>
                <w:color w:val="000000"/>
                <w:lang w:eastAsia="es-GT"/>
              </w:rPr>
              <w:t xml:space="preserve">Caja y bancos </w:t>
            </w:r>
          </w:p>
        </w:tc>
        <w:tc>
          <w:tcPr>
            <w:tcW w:w="766"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Sobrevaloración de Bienes o Servicios</w:t>
            </w:r>
          </w:p>
        </w:tc>
        <w:tc>
          <w:tcPr>
            <w:tcW w:w="778"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jc w:val="center"/>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c>
          <w:tcPr>
            <w:tcW w:w="481"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jc w:val="center"/>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c>
          <w:tcPr>
            <w:tcW w:w="722"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jc w:val="center"/>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c>
          <w:tcPr>
            <w:tcW w:w="1309"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r>
      <w:tr w:rsidR="008F20A4" w:rsidRPr="009938D6" w:rsidTr="00691421">
        <w:trPr>
          <w:trHeight w:val="499"/>
        </w:trPr>
        <w:tc>
          <w:tcPr>
            <w:tcW w:w="944" w:type="pct"/>
            <w:tcBorders>
              <w:top w:val="nil"/>
              <w:left w:val="single" w:sz="4" w:space="0" w:color="auto"/>
              <w:bottom w:val="single" w:sz="4" w:space="0" w:color="auto"/>
              <w:right w:val="single" w:sz="4" w:space="0" w:color="auto"/>
            </w:tcBorders>
            <w:shd w:val="clear" w:color="000000" w:fill="FFFFFF"/>
            <w:noWrap/>
            <w:vAlign w:val="center"/>
            <w:hideMark/>
          </w:tcPr>
          <w:p w:rsidR="008F20A4" w:rsidRPr="009938D6" w:rsidRDefault="008F20A4" w:rsidP="00691421">
            <w:pPr>
              <w:spacing w:after="0" w:line="240" w:lineRule="auto"/>
              <w:rPr>
                <w:rFonts w:ascii="Calibri" w:eastAsia="Times New Roman" w:hAnsi="Calibri" w:cs="Calibri"/>
                <w:b/>
                <w:bCs/>
                <w:color w:val="000000"/>
                <w:lang w:eastAsia="es-GT"/>
              </w:rPr>
            </w:pPr>
            <w:r w:rsidRPr="009938D6">
              <w:rPr>
                <w:rFonts w:ascii="Calibri" w:eastAsia="Times New Roman" w:hAnsi="Calibri" w:cs="Calibri"/>
                <w:b/>
                <w:bCs/>
                <w:color w:val="000000"/>
                <w:lang w:eastAsia="es-GT"/>
              </w:rPr>
              <w:t xml:space="preserve">Inventarios </w:t>
            </w:r>
          </w:p>
        </w:tc>
        <w:tc>
          <w:tcPr>
            <w:tcW w:w="766"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Manipulación de Inventarios</w:t>
            </w:r>
          </w:p>
        </w:tc>
        <w:tc>
          <w:tcPr>
            <w:tcW w:w="778" w:type="pct"/>
            <w:tcBorders>
              <w:top w:val="nil"/>
              <w:left w:val="nil"/>
              <w:bottom w:val="single" w:sz="4" w:space="0" w:color="auto"/>
              <w:right w:val="single" w:sz="4" w:space="0" w:color="auto"/>
            </w:tcBorders>
            <w:shd w:val="clear" w:color="auto" w:fill="auto"/>
            <w:noWrap/>
            <w:vAlign w:val="bottom"/>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c>
          <w:tcPr>
            <w:tcW w:w="481" w:type="pct"/>
            <w:tcBorders>
              <w:top w:val="nil"/>
              <w:left w:val="nil"/>
              <w:bottom w:val="single" w:sz="4" w:space="0" w:color="auto"/>
              <w:right w:val="single" w:sz="4" w:space="0" w:color="auto"/>
            </w:tcBorders>
            <w:shd w:val="clear" w:color="auto" w:fill="auto"/>
            <w:noWrap/>
            <w:vAlign w:val="bottom"/>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c>
          <w:tcPr>
            <w:tcW w:w="722" w:type="pct"/>
            <w:tcBorders>
              <w:top w:val="nil"/>
              <w:left w:val="nil"/>
              <w:bottom w:val="single" w:sz="4" w:space="0" w:color="auto"/>
              <w:right w:val="single" w:sz="4" w:space="0" w:color="auto"/>
            </w:tcBorders>
            <w:shd w:val="clear" w:color="auto" w:fill="auto"/>
            <w:noWrap/>
            <w:vAlign w:val="bottom"/>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c>
          <w:tcPr>
            <w:tcW w:w="1309"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r>
      <w:tr w:rsidR="008F20A4" w:rsidRPr="009938D6" w:rsidTr="00691421">
        <w:trPr>
          <w:trHeight w:val="499"/>
        </w:trPr>
        <w:tc>
          <w:tcPr>
            <w:tcW w:w="944" w:type="pct"/>
            <w:tcBorders>
              <w:top w:val="nil"/>
              <w:left w:val="single" w:sz="4" w:space="0" w:color="auto"/>
              <w:bottom w:val="single" w:sz="4" w:space="0" w:color="auto"/>
              <w:right w:val="single" w:sz="4" w:space="0" w:color="auto"/>
            </w:tcBorders>
            <w:shd w:val="clear" w:color="000000" w:fill="FFFFFF"/>
            <w:noWrap/>
            <w:vAlign w:val="center"/>
            <w:hideMark/>
          </w:tcPr>
          <w:p w:rsidR="008F20A4" w:rsidRPr="009938D6" w:rsidRDefault="008F20A4" w:rsidP="00691421">
            <w:pPr>
              <w:spacing w:after="0" w:line="240" w:lineRule="auto"/>
              <w:rPr>
                <w:rFonts w:ascii="Calibri" w:eastAsia="Times New Roman" w:hAnsi="Calibri" w:cs="Calibri"/>
                <w:b/>
                <w:bCs/>
                <w:color w:val="000000"/>
                <w:lang w:eastAsia="es-GT"/>
              </w:rPr>
            </w:pPr>
            <w:r w:rsidRPr="009938D6">
              <w:rPr>
                <w:rFonts w:ascii="Calibri" w:eastAsia="Times New Roman" w:hAnsi="Calibri" w:cs="Calibri"/>
                <w:b/>
                <w:bCs/>
                <w:color w:val="000000"/>
                <w:lang w:eastAsia="es-GT"/>
              </w:rPr>
              <w:t xml:space="preserve">Caja y bancos </w:t>
            </w:r>
          </w:p>
        </w:tc>
        <w:tc>
          <w:tcPr>
            <w:tcW w:w="766"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 xml:space="preserve">Gastos Inusuales </w:t>
            </w:r>
          </w:p>
        </w:tc>
        <w:tc>
          <w:tcPr>
            <w:tcW w:w="778"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jc w:val="center"/>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c>
          <w:tcPr>
            <w:tcW w:w="481"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jc w:val="center"/>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c>
          <w:tcPr>
            <w:tcW w:w="722"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jc w:val="center"/>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c>
          <w:tcPr>
            <w:tcW w:w="1309" w:type="pct"/>
            <w:tcBorders>
              <w:top w:val="nil"/>
              <w:left w:val="nil"/>
              <w:bottom w:val="single" w:sz="4" w:space="0" w:color="auto"/>
              <w:right w:val="single" w:sz="4" w:space="0" w:color="auto"/>
            </w:tcBorders>
            <w:shd w:val="clear" w:color="auto" w:fill="auto"/>
            <w:noWrap/>
            <w:vAlign w:val="bottom"/>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r>
      <w:tr w:rsidR="008F20A4" w:rsidRPr="009938D6" w:rsidTr="00691421">
        <w:trPr>
          <w:trHeight w:val="499"/>
        </w:trPr>
        <w:tc>
          <w:tcPr>
            <w:tcW w:w="944" w:type="pct"/>
            <w:tcBorders>
              <w:top w:val="nil"/>
              <w:left w:val="single" w:sz="4" w:space="0" w:color="auto"/>
              <w:bottom w:val="single" w:sz="4" w:space="0" w:color="auto"/>
              <w:right w:val="single" w:sz="4" w:space="0" w:color="auto"/>
            </w:tcBorders>
            <w:shd w:val="clear" w:color="000000" w:fill="FFFFFF"/>
            <w:noWrap/>
            <w:vAlign w:val="center"/>
            <w:hideMark/>
          </w:tcPr>
          <w:p w:rsidR="008F20A4" w:rsidRPr="009938D6" w:rsidRDefault="008F20A4" w:rsidP="00691421">
            <w:pPr>
              <w:spacing w:after="0" w:line="240" w:lineRule="auto"/>
              <w:rPr>
                <w:rFonts w:ascii="Calibri" w:eastAsia="Times New Roman" w:hAnsi="Calibri" w:cs="Calibri"/>
                <w:b/>
                <w:bCs/>
                <w:color w:val="000000"/>
                <w:lang w:eastAsia="es-GT"/>
              </w:rPr>
            </w:pPr>
            <w:r w:rsidRPr="009938D6">
              <w:rPr>
                <w:rFonts w:ascii="Calibri" w:eastAsia="Times New Roman" w:hAnsi="Calibri" w:cs="Calibri"/>
                <w:b/>
                <w:bCs/>
                <w:color w:val="000000"/>
                <w:lang w:eastAsia="es-GT"/>
              </w:rPr>
              <w:t xml:space="preserve">Cuentas por Cobrar </w:t>
            </w:r>
          </w:p>
        </w:tc>
        <w:tc>
          <w:tcPr>
            <w:tcW w:w="766"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Facturación de clientes nuevos</w:t>
            </w:r>
          </w:p>
        </w:tc>
        <w:tc>
          <w:tcPr>
            <w:tcW w:w="778"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jc w:val="center"/>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c>
          <w:tcPr>
            <w:tcW w:w="481"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jc w:val="center"/>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c>
          <w:tcPr>
            <w:tcW w:w="722"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jc w:val="center"/>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c>
          <w:tcPr>
            <w:tcW w:w="1309"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r>
      <w:tr w:rsidR="008F20A4" w:rsidRPr="009938D6" w:rsidTr="00691421">
        <w:trPr>
          <w:trHeight w:val="499"/>
        </w:trPr>
        <w:tc>
          <w:tcPr>
            <w:tcW w:w="944" w:type="pct"/>
            <w:tcBorders>
              <w:top w:val="nil"/>
              <w:left w:val="single" w:sz="4" w:space="0" w:color="auto"/>
              <w:bottom w:val="single" w:sz="4" w:space="0" w:color="auto"/>
              <w:right w:val="single" w:sz="4" w:space="0" w:color="auto"/>
            </w:tcBorders>
            <w:shd w:val="clear" w:color="000000" w:fill="FFFFFF"/>
            <w:noWrap/>
            <w:vAlign w:val="center"/>
            <w:hideMark/>
          </w:tcPr>
          <w:p w:rsidR="008F20A4" w:rsidRPr="009938D6" w:rsidRDefault="008F20A4" w:rsidP="00691421">
            <w:pPr>
              <w:spacing w:after="0" w:line="240" w:lineRule="auto"/>
              <w:rPr>
                <w:rFonts w:ascii="Calibri" w:eastAsia="Times New Roman" w:hAnsi="Calibri" w:cs="Calibri"/>
                <w:b/>
                <w:bCs/>
                <w:color w:val="000000"/>
                <w:lang w:eastAsia="es-GT"/>
              </w:rPr>
            </w:pPr>
            <w:r w:rsidRPr="009938D6">
              <w:rPr>
                <w:rFonts w:ascii="Calibri" w:eastAsia="Times New Roman" w:hAnsi="Calibri" w:cs="Calibri"/>
                <w:b/>
                <w:bCs/>
                <w:color w:val="000000"/>
                <w:lang w:eastAsia="es-GT"/>
              </w:rPr>
              <w:t>Proveedores</w:t>
            </w:r>
          </w:p>
        </w:tc>
        <w:tc>
          <w:tcPr>
            <w:tcW w:w="766"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Facturas de proveedores no habituales</w:t>
            </w:r>
          </w:p>
        </w:tc>
        <w:tc>
          <w:tcPr>
            <w:tcW w:w="778" w:type="pct"/>
            <w:tcBorders>
              <w:top w:val="nil"/>
              <w:left w:val="nil"/>
              <w:bottom w:val="single" w:sz="4" w:space="0" w:color="auto"/>
              <w:right w:val="single" w:sz="4" w:space="0" w:color="auto"/>
            </w:tcBorders>
            <w:shd w:val="clear" w:color="auto" w:fill="auto"/>
            <w:noWrap/>
            <w:vAlign w:val="bottom"/>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c>
          <w:tcPr>
            <w:tcW w:w="481" w:type="pct"/>
            <w:tcBorders>
              <w:top w:val="nil"/>
              <w:left w:val="nil"/>
              <w:bottom w:val="single" w:sz="4" w:space="0" w:color="auto"/>
              <w:right w:val="single" w:sz="4" w:space="0" w:color="auto"/>
            </w:tcBorders>
            <w:shd w:val="clear" w:color="auto" w:fill="auto"/>
            <w:noWrap/>
            <w:vAlign w:val="bottom"/>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c>
          <w:tcPr>
            <w:tcW w:w="722" w:type="pct"/>
            <w:tcBorders>
              <w:top w:val="nil"/>
              <w:left w:val="nil"/>
              <w:bottom w:val="single" w:sz="4" w:space="0" w:color="auto"/>
              <w:right w:val="single" w:sz="4" w:space="0" w:color="auto"/>
            </w:tcBorders>
            <w:shd w:val="clear" w:color="auto" w:fill="auto"/>
            <w:noWrap/>
            <w:vAlign w:val="bottom"/>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c>
          <w:tcPr>
            <w:tcW w:w="1309" w:type="pct"/>
            <w:tcBorders>
              <w:top w:val="nil"/>
              <w:left w:val="nil"/>
              <w:bottom w:val="single" w:sz="4" w:space="0" w:color="auto"/>
              <w:right w:val="single" w:sz="4" w:space="0" w:color="auto"/>
            </w:tcBorders>
            <w:shd w:val="clear" w:color="auto" w:fill="auto"/>
            <w:noWrap/>
            <w:vAlign w:val="center"/>
            <w:hideMark/>
          </w:tcPr>
          <w:p w:rsidR="008F20A4" w:rsidRPr="009938D6" w:rsidRDefault="008F20A4" w:rsidP="00691421">
            <w:pPr>
              <w:spacing w:after="0" w:line="240" w:lineRule="auto"/>
              <w:rPr>
                <w:rFonts w:ascii="Calibri" w:eastAsia="Times New Roman" w:hAnsi="Calibri" w:cs="Calibri"/>
                <w:color w:val="000000"/>
                <w:lang w:eastAsia="es-GT"/>
              </w:rPr>
            </w:pPr>
            <w:r w:rsidRPr="009938D6">
              <w:rPr>
                <w:rFonts w:ascii="Calibri" w:eastAsia="Times New Roman" w:hAnsi="Calibri" w:cs="Calibri"/>
                <w:color w:val="000000"/>
                <w:lang w:eastAsia="es-GT"/>
              </w:rPr>
              <w:t> </w:t>
            </w:r>
          </w:p>
        </w:tc>
      </w:tr>
    </w:tbl>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Evaluación de Oportunidades de Fraude:</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Identificaremos posibles oportunidades de fraude, evaluando las debilidades en los controles internos que podrían ser explotadas para cometer actos fraudulentos.</w:t>
      </w:r>
    </w:p>
    <w:p w:rsidR="008F20A4" w:rsidRPr="008A5F43" w:rsidRDefault="008F20A4" w:rsidP="008F20A4">
      <w:pPr>
        <w:jc w:val="both"/>
        <w:rPr>
          <w:rFonts w:ascii="Segoe UI Emoji" w:hAnsi="Segoe UI Emoji"/>
          <w:sz w:val="24"/>
          <w:szCs w:val="24"/>
        </w:rPr>
      </w:pPr>
    </w:p>
    <w:p w:rsidR="008F20A4" w:rsidRPr="00D95C01" w:rsidRDefault="008F20A4" w:rsidP="008F20A4">
      <w:pPr>
        <w:jc w:val="both"/>
        <w:rPr>
          <w:rFonts w:ascii="Segoe UI Emoji" w:hAnsi="Segoe UI Emoji"/>
          <w:b/>
          <w:sz w:val="24"/>
          <w:szCs w:val="24"/>
        </w:rPr>
      </w:pPr>
      <w:r w:rsidRPr="00D95C01">
        <w:rPr>
          <w:rFonts w:ascii="Segoe UI Emoji" w:hAnsi="Segoe UI Emoji"/>
          <w:b/>
          <w:sz w:val="24"/>
          <w:szCs w:val="24"/>
        </w:rPr>
        <w:t>5. Herramientas Analíticas y Tecnológicas: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Uso de Herramientas Analíticas: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Implementaremos herramientas analíticas para revisar grandes conjuntos de datos, identificar patrones inusuales o anomalías, y dirigir nuestras pruebas hacia áreas de mayor riesgo.</w:t>
      </w:r>
    </w:p>
    <w:p w:rsidR="008F20A4" w:rsidRPr="008A5F43" w:rsidRDefault="008F20A4" w:rsidP="008F20A4">
      <w:pPr>
        <w:jc w:val="both"/>
        <w:rPr>
          <w:rFonts w:ascii="Segoe UI Emoji" w:hAnsi="Segoe UI Emoji"/>
          <w:sz w:val="24"/>
          <w:szCs w:val="24"/>
        </w:rPr>
      </w:pPr>
    </w:p>
    <w:p w:rsidR="008F20A4" w:rsidRPr="000726B6" w:rsidRDefault="008F20A4" w:rsidP="008F20A4">
      <w:pPr>
        <w:jc w:val="both"/>
        <w:rPr>
          <w:rFonts w:ascii="Segoe UI Emoji" w:hAnsi="Segoe UI Emoji"/>
          <w:b/>
          <w:sz w:val="30"/>
          <w:szCs w:val="30"/>
        </w:rPr>
      </w:pPr>
      <w:r w:rsidRPr="000726B6">
        <w:rPr>
          <w:rFonts w:ascii="Segoe UI Emoji" w:hAnsi="Segoe UI Emoji"/>
          <w:b/>
          <w:sz w:val="30"/>
          <w:szCs w:val="30"/>
        </w:rPr>
        <w:t>8. Materialidad e Importancia Relativa:</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Determinación de Materialidad: La materialidad se calculará utilizando un enfoque cuantitativo basado en criterios financieros, considerando la relevancia relativa de las partidas en los estados financieros. Ajustaremos la materialidad si hay cambios significativos en las circunstancias.</w:t>
      </w:r>
    </w:p>
    <w:p w:rsidR="008F20A4" w:rsidRDefault="008F20A4" w:rsidP="008F20A4">
      <w:pPr>
        <w:jc w:val="both"/>
        <w:rPr>
          <w:rFonts w:ascii="Segoe UI Emoji" w:hAnsi="Segoe UI Emoji"/>
          <w:sz w:val="24"/>
          <w:szCs w:val="24"/>
        </w:rPr>
      </w:pPr>
      <w:r w:rsidRPr="008A5F43">
        <w:rPr>
          <w:rFonts w:ascii="Segoe UI Emoji" w:hAnsi="Segoe UI Emoji"/>
          <w:sz w:val="24"/>
          <w:szCs w:val="24"/>
        </w:rPr>
        <w:lastRenderedPageBreak/>
        <w:t>Calcularemos la materialidad basada en los estados financieros para establecer umbrales significativos para la detección de incorrecciones.</w:t>
      </w:r>
    </w:p>
    <w:p w:rsidR="009419D1" w:rsidRDefault="009419D1" w:rsidP="008F20A4">
      <w:pPr>
        <w:jc w:val="both"/>
        <w:rPr>
          <w:rFonts w:ascii="Segoe UI Emoji" w:hAnsi="Segoe UI Emoji"/>
          <w:sz w:val="24"/>
          <w:szCs w:val="24"/>
        </w:rPr>
      </w:pPr>
    </w:p>
    <w:p w:rsidR="009419D1" w:rsidRDefault="009419D1" w:rsidP="008F20A4">
      <w:pPr>
        <w:jc w:val="both"/>
        <w:rPr>
          <w:rFonts w:ascii="Segoe UI Emoji" w:hAnsi="Segoe UI Emoji"/>
          <w:sz w:val="24"/>
          <w:szCs w:val="24"/>
        </w:rPr>
      </w:pPr>
    </w:p>
    <w:p w:rsidR="009419D1" w:rsidRDefault="009419D1" w:rsidP="008F20A4">
      <w:pPr>
        <w:jc w:val="both"/>
        <w:rPr>
          <w:rFonts w:ascii="Segoe UI Emoji" w:hAnsi="Segoe UI Emoji"/>
          <w:sz w:val="24"/>
          <w:szCs w:val="24"/>
        </w:rPr>
      </w:pPr>
    </w:p>
    <w:p w:rsidR="009419D1" w:rsidRDefault="009419D1" w:rsidP="008F20A4">
      <w:pPr>
        <w:jc w:val="both"/>
        <w:rPr>
          <w:rFonts w:ascii="Segoe UI Emoji" w:hAnsi="Segoe UI Emoji"/>
          <w:sz w:val="24"/>
          <w:szCs w:val="24"/>
        </w:rPr>
      </w:pPr>
    </w:p>
    <w:p w:rsidR="009419D1" w:rsidRDefault="009419D1" w:rsidP="008F20A4">
      <w:pPr>
        <w:jc w:val="both"/>
        <w:rPr>
          <w:rFonts w:ascii="Segoe UI Emoji" w:hAnsi="Segoe UI Emoji"/>
          <w:sz w:val="24"/>
          <w:szCs w:val="24"/>
        </w:rPr>
      </w:pPr>
    </w:p>
    <w:p w:rsidR="009419D1" w:rsidRDefault="009419D1" w:rsidP="008F20A4">
      <w:pPr>
        <w:jc w:val="both"/>
        <w:rPr>
          <w:rFonts w:ascii="Segoe UI Emoji" w:hAnsi="Segoe UI Emoji"/>
          <w:sz w:val="24"/>
          <w:szCs w:val="24"/>
        </w:rPr>
      </w:pPr>
    </w:p>
    <w:p w:rsidR="009419D1" w:rsidRDefault="009419D1" w:rsidP="008F20A4">
      <w:pPr>
        <w:jc w:val="both"/>
        <w:rPr>
          <w:rFonts w:ascii="Segoe UI Emoji" w:hAnsi="Segoe UI Emoji"/>
          <w:sz w:val="24"/>
          <w:szCs w:val="24"/>
        </w:rPr>
      </w:pPr>
    </w:p>
    <w:p w:rsidR="009419D1" w:rsidRDefault="009419D1" w:rsidP="008F20A4">
      <w:pPr>
        <w:jc w:val="both"/>
        <w:rPr>
          <w:rFonts w:ascii="Segoe UI Emoji" w:hAnsi="Segoe UI Emoji"/>
          <w:sz w:val="24"/>
          <w:szCs w:val="24"/>
        </w:rPr>
      </w:pPr>
    </w:p>
    <w:p w:rsidR="009419D1" w:rsidRDefault="009419D1" w:rsidP="008F20A4">
      <w:pPr>
        <w:jc w:val="both"/>
        <w:rPr>
          <w:rFonts w:ascii="Segoe UI Emoji" w:hAnsi="Segoe UI Emoji"/>
          <w:sz w:val="24"/>
          <w:szCs w:val="24"/>
        </w:rPr>
      </w:pPr>
    </w:p>
    <w:tbl>
      <w:tblPr>
        <w:tblW w:w="5000" w:type="pct"/>
        <w:tblCellMar>
          <w:left w:w="70" w:type="dxa"/>
          <w:right w:w="70" w:type="dxa"/>
        </w:tblCellMar>
        <w:tblLook w:val="04A0" w:firstRow="1" w:lastRow="0" w:firstColumn="1" w:lastColumn="0" w:noHBand="0" w:noVBand="1"/>
      </w:tblPr>
      <w:tblGrid>
        <w:gridCol w:w="2840"/>
        <w:gridCol w:w="2931"/>
        <w:gridCol w:w="2876"/>
        <w:gridCol w:w="191"/>
      </w:tblGrid>
      <w:tr w:rsidR="008F20A4" w:rsidRPr="000E681E" w:rsidTr="009419D1">
        <w:trPr>
          <w:trHeight w:val="390"/>
        </w:trPr>
        <w:tc>
          <w:tcPr>
            <w:tcW w:w="3265" w:type="pct"/>
            <w:gridSpan w:val="2"/>
            <w:tcBorders>
              <w:top w:val="nil"/>
              <w:left w:val="nil"/>
              <w:bottom w:val="nil"/>
              <w:right w:val="nil"/>
            </w:tcBorders>
            <w:shd w:val="clear" w:color="000000" w:fill="0070C0"/>
            <w:noWrap/>
            <w:vAlign w:val="bottom"/>
            <w:hideMark/>
          </w:tcPr>
          <w:p w:rsidR="008F20A4" w:rsidRPr="000E681E" w:rsidRDefault="008F20A4" w:rsidP="00691421">
            <w:pPr>
              <w:spacing w:after="0" w:line="240" w:lineRule="auto"/>
              <w:rPr>
                <w:rFonts w:ascii="Arial" w:eastAsia="Times New Roman" w:hAnsi="Arial" w:cs="Arial"/>
                <w:b/>
                <w:bCs/>
                <w:color w:val="FFFFFF"/>
                <w:sz w:val="30"/>
                <w:szCs w:val="30"/>
                <w:lang w:eastAsia="es-GT"/>
              </w:rPr>
            </w:pPr>
            <w:r w:rsidRPr="000E681E">
              <w:rPr>
                <w:rFonts w:ascii="Arial" w:eastAsia="Times New Roman" w:hAnsi="Arial" w:cs="Arial"/>
                <w:b/>
                <w:bCs/>
                <w:color w:val="FFFFFF"/>
                <w:sz w:val="30"/>
                <w:szCs w:val="30"/>
                <w:lang w:eastAsia="es-GT"/>
              </w:rPr>
              <w:t xml:space="preserve">Opciones para calcular la Importancia Relativa: </w:t>
            </w:r>
          </w:p>
        </w:tc>
        <w:tc>
          <w:tcPr>
            <w:tcW w:w="1627" w:type="pct"/>
            <w:tcBorders>
              <w:top w:val="nil"/>
              <w:left w:val="nil"/>
              <w:bottom w:val="nil"/>
              <w:right w:val="nil"/>
            </w:tcBorders>
            <w:shd w:val="clear" w:color="000000" w:fill="FFFFFF"/>
            <w:noWrap/>
            <w:vAlign w:val="bottom"/>
            <w:hideMark/>
          </w:tcPr>
          <w:p w:rsidR="008F20A4" w:rsidRPr="000E681E" w:rsidRDefault="008F20A4" w:rsidP="00691421">
            <w:pPr>
              <w:spacing w:after="0" w:line="240" w:lineRule="auto"/>
              <w:jc w:val="center"/>
              <w:rPr>
                <w:rFonts w:ascii="Arial" w:eastAsia="Times New Roman" w:hAnsi="Arial" w:cs="Arial"/>
                <w:lang w:eastAsia="es-GT"/>
              </w:rPr>
            </w:pPr>
            <w:r w:rsidRPr="000E681E">
              <w:rPr>
                <w:rFonts w:ascii="Arial" w:eastAsia="Times New Roman" w:hAnsi="Arial" w:cs="Arial"/>
                <w:lang w:eastAsia="es-GT"/>
              </w:rPr>
              <w:t> </w:t>
            </w:r>
          </w:p>
        </w:tc>
        <w:tc>
          <w:tcPr>
            <w:tcW w:w="108" w:type="pct"/>
            <w:tcBorders>
              <w:top w:val="nil"/>
              <w:left w:val="nil"/>
              <w:bottom w:val="nil"/>
              <w:right w:val="nil"/>
            </w:tcBorders>
            <w:shd w:val="clear" w:color="000000" w:fill="FFFFFF"/>
            <w:noWrap/>
            <w:vAlign w:val="bottom"/>
            <w:hideMark/>
          </w:tcPr>
          <w:p w:rsidR="008F20A4" w:rsidRPr="000E681E" w:rsidRDefault="008F20A4" w:rsidP="00691421">
            <w:pPr>
              <w:spacing w:after="0" w:line="240" w:lineRule="auto"/>
              <w:jc w:val="center"/>
              <w:rPr>
                <w:rFonts w:ascii="Arial" w:eastAsia="Times New Roman" w:hAnsi="Arial" w:cs="Arial"/>
                <w:lang w:eastAsia="es-GT"/>
              </w:rPr>
            </w:pPr>
            <w:r w:rsidRPr="000E681E">
              <w:rPr>
                <w:rFonts w:ascii="Arial" w:eastAsia="Times New Roman" w:hAnsi="Arial" w:cs="Arial"/>
                <w:lang w:eastAsia="es-GT"/>
              </w:rPr>
              <w:t> </w:t>
            </w:r>
          </w:p>
        </w:tc>
      </w:tr>
      <w:tr w:rsidR="008F20A4" w:rsidRPr="000E681E" w:rsidTr="009419D1">
        <w:trPr>
          <w:trHeight w:val="315"/>
        </w:trPr>
        <w:tc>
          <w:tcPr>
            <w:tcW w:w="1607" w:type="pct"/>
            <w:tcBorders>
              <w:top w:val="nil"/>
              <w:left w:val="nil"/>
              <w:bottom w:val="nil"/>
              <w:right w:val="nil"/>
            </w:tcBorders>
            <w:shd w:val="clear" w:color="000000" w:fill="FFFFFF"/>
            <w:noWrap/>
            <w:vAlign w:val="bottom"/>
            <w:hideMark/>
          </w:tcPr>
          <w:p w:rsidR="008F20A4" w:rsidRPr="000E681E" w:rsidRDefault="008F20A4" w:rsidP="00691421">
            <w:pPr>
              <w:spacing w:after="0" w:line="240" w:lineRule="auto"/>
              <w:rPr>
                <w:rFonts w:ascii="Arial" w:eastAsia="Times New Roman" w:hAnsi="Arial" w:cs="Arial"/>
                <w:color w:val="000000"/>
                <w:lang w:eastAsia="es-GT"/>
              </w:rPr>
            </w:pPr>
            <w:r w:rsidRPr="000E681E">
              <w:rPr>
                <w:rFonts w:ascii="Arial" w:eastAsia="Times New Roman" w:hAnsi="Arial" w:cs="Arial"/>
                <w:color w:val="000000"/>
                <w:lang w:eastAsia="es-GT"/>
              </w:rPr>
              <w:t> </w:t>
            </w:r>
          </w:p>
        </w:tc>
        <w:tc>
          <w:tcPr>
            <w:tcW w:w="1658" w:type="pct"/>
            <w:tcBorders>
              <w:top w:val="nil"/>
              <w:left w:val="nil"/>
              <w:bottom w:val="nil"/>
              <w:right w:val="nil"/>
            </w:tcBorders>
            <w:shd w:val="clear" w:color="000000" w:fill="FFFFFF"/>
            <w:noWrap/>
            <w:vAlign w:val="bottom"/>
            <w:hideMark/>
          </w:tcPr>
          <w:p w:rsidR="008F20A4" w:rsidRPr="000E681E" w:rsidRDefault="008F20A4" w:rsidP="00691421">
            <w:pPr>
              <w:spacing w:after="0" w:line="240" w:lineRule="auto"/>
              <w:rPr>
                <w:rFonts w:ascii="Arial" w:eastAsia="Times New Roman" w:hAnsi="Arial" w:cs="Arial"/>
                <w:lang w:eastAsia="es-GT"/>
              </w:rPr>
            </w:pPr>
            <w:r w:rsidRPr="000E681E">
              <w:rPr>
                <w:rFonts w:ascii="Arial" w:eastAsia="Times New Roman" w:hAnsi="Arial" w:cs="Arial"/>
                <w:lang w:eastAsia="es-GT"/>
              </w:rPr>
              <w:t> </w:t>
            </w:r>
          </w:p>
        </w:tc>
        <w:tc>
          <w:tcPr>
            <w:tcW w:w="1627" w:type="pct"/>
            <w:tcBorders>
              <w:top w:val="nil"/>
              <w:left w:val="nil"/>
              <w:bottom w:val="nil"/>
              <w:right w:val="nil"/>
            </w:tcBorders>
            <w:shd w:val="clear" w:color="000000" w:fill="FFFFFF"/>
            <w:noWrap/>
            <w:vAlign w:val="bottom"/>
            <w:hideMark/>
          </w:tcPr>
          <w:p w:rsidR="008F20A4" w:rsidRPr="000E681E" w:rsidRDefault="008F20A4" w:rsidP="00691421">
            <w:pPr>
              <w:spacing w:after="0" w:line="240" w:lineRule="auto"/>
              <w:jc w:val="center"/>
              <w:rPr>
                <w:rFonts w:ascii="Arial" w:eastAsia="Times New Roman" w:hAnsi="Arial" w:cs="Arial"/>
                <w:lang w:eastAsia="es-GT"/>
              </w:rPr>
            </w:pPr>
            <w:r w:rsidRPr="000E681E">
              <w:rPr>
                <w:rFonts w:ascii="Arial" w:eastAsia="Times New Roman" w:hAnsi="Arial" w:cs="Arial"/>
                <w:lang w:eastAsia="es-GT"/>
              </w:rPr>
              <w:t> </w:t>
            </w:r>
          </w:p>
        </w:tc>
        <w:tc>
          <w:tcPr>
            <w:tcW w:w="108" w:type="pct"/>
            <w:tcBorders>
              <w:top w:val="nil"/>
              <w:left w:val="nil"/>
              <w:bottom w:val="nil"/>
              <w:right w:val="nil"/>
            </w:tcBorders>
            <w:shd w:val="clear" w:color="000000" w:fill="FFFFFF"/>
            <w:noWrap/>
            <w:vAlign w:val="bottom"/>
            <w:hideMark/>
          </w:tcPr>
          <w:p w:rsidR="008F20A4" w:rsidRPr="000E681E" w:rsidRDefault="008F20A4" w:rsidP="00691421">
            <w:pPr>
              <w:spacing w:after="0" w:line="240" w:lineRule="auto"/>
              <w:jc w:val="center"/>
              <w:rPr>
                <w:rFonts w:ascii="Arial" w:eastAsia="Times New Roman" w:hAnsi="Arial" w:cs="Arial"/>
                <w:lang w:eastAsia="es-GT"/>
              </w:rPr>
            </w:pPr>
            <w:r w:rsidRPr="000E681E">
              <w:rPr>
                <w:rFonts w:ascii="Arial" w:eastAsia="Times New Roman" w:hAnsi="Arial" w:cs="Arial"/>
                <w:lang w:eastAsia="es-GT"/>
              </w:rPr>
              <w:t> </w:t>
            </w:r>
          </w:p>
        </w:tc>
      </w:tr>
      <w:tr w:rsidR="008F20A4" w:rsidRPr="000E681E" w:rsidTr="009419D1">
        <w:trPr>
          <w:trHeight w:val="450"/>
        </w:trPr>
        <w:tc>
          <w:tcPr>
            <w:tcW w:w="1607" w:type="pct"/>
            <w:tcBorders>
              <w:top w:val="nil"/>
              <w:left w:val="nil"/>
              <w:bottom w:val="nil"/>
              <w:right w:val="nil"/>
            </w:tcBorders>
            <w:shd w:val="clear" w:color="000000" w:fill="FFFFFF"/>
            <w:noWrap/>
            <w:vAlign w:val="bottom"/>
            <w:hideMark/>
          </w:tcPr>
          <w:p w:rsidR="008F20A4" w:rsidRPr="000E681E" w:rsidRDefault="008F20A4" w:rsidP="00691421">
            <w:pPr>
              <w:spacing w:after="0" w:line="240" w:lineRule="auto"/>
              <w:rPr>
                <w:rFonts w:ascii="Arial" w:eastAsia="Times New Roman" w:hAnsi="Arial" w:cs="Arial"/>
                <w:b/>
                <w:bCs/>
                <w:color w:val="000000"/>
                <w:sz w:val="24"/>
                <w:szCs w:val="24"/>
                <w:lang w:eastAsia="es-GT"/>
              </w:rPr>
            </w:pPr>
            <w:r w:rsidRPr="000E681E">
              <w:rPr>
                <w:rFonts w:ascii="Arial" w:eastAsia="Times New Roman" w:hAnsi="Arial" w:cs="Arial"/>
                <w:b/>
                <w:bCs/>
                <w:color w:val="000000"/>
                <w:sz w:val="24"/>
                <w:szCs w:val="24"/>
                <w:lang w:eastAsia="es-GT"/>
              </w:rPr>
              <w:t>Base:</w:t>
            </w:r>
          </w:p>
        </w:tc>
        <w:tc>
          <w:tcPr>
            <w:tcW w:w="1658" w:type="pct"/>
            <w:tcBorders>
              <w:top w:val="nil"/>
              <w:left w:val="nil"/>
              <w:bottom w:val="nil"/>
              <w:right w:val="nil"/>
            </w:tcBorders>
            <w:shd w:val="clear" w:color="000000" w:fill="0070C0"/>
            <w:noWrap/>
            <w:vAlign w:val="center"/>
            <w:hideMark/>
          </w:tcPr>
          <w:p w:rsidR="008F20A4" w:rsidRPr="000E681E" w:rsidRDefault="008F20A4" w:rsidP="00691421">
            <w:pPr>
              <w:spacing w:after="0" w:line="240" w:lineRule="auto"/>
              <w:jc w:val="center"/>
              <w:rPr>
                <w:rFonts w:ascii="Arial" w:eastAsia="Times New Roman" w:hAnsi="Arial" w:cs="Arial"/>
                <w:b/>
                <w:bCs/>
                <w:color w:val="FFFFFF"/>
                <w:sz w:val="24"/>
                <w:szCs w:val="24"/>
                <w:lang w:eastAsia="es-GT"/>
              </w:rPr>
            </w:pPr>
            <w:r w:rsidRPr="000E681E">
              <w:rPr>
                <w:rFonts w:ascii="Arial" w:eastAsia="Times New Roman" w:hAnsi="Arial" w:cs="Arial"/>
                <w:b/>
                <w:bCs/>
                <w:color w:val="FFFFFF"/>
                <w:sz w:val="24"/>
                <w:szCs w:val="24"/>
                <w:lang w:eastAsia="es-GT"/>
              </w:rPr>
              <w:t>Monto en Q.</w:t>
            </w:r>
          </w:p>
        </w:tc>
        <w:tc>
          <w:tcPr>
            <w:tcW w:w="1627" w:type="pct"/>
            <w:tcBorders>
              <w:top w:val="nil"/>
              <w:left w:val="nil"/>
              <w:bottom w:val="nil"/>
              <w:right w:val="nil"/>
            </w:tcBorders>
            <w:shd w:val="clear" w:color="000000" w:fill="0070C0"/>
            <w:noWrap/>
            <w:vAlign w:val="center"/>
            <w:hideMark/>
          </w:tcPr>
          <w:p w:rsidR="008F20A4" w:rsidRPr="000E681E" w:rsidRDefault="008F20A4" w:rsidP="00691421">
            <w:pPr>
              <w:spacing w:after="0" w:line="240" w:lineRule="auto"/>
              <w:jc w:val="center"/>
              <w:rPr>
                <w:rFonts w:ascii="Arial" w:eastAsia="Times New Roman" w:hAnsi="Arial" w:cs="Arial"/>
                <w:b/>
                <w:bCs/>
                <w:color w:val="FFFFFF"/>
                <w:sz w:val="24"/>
                <w:szCs w:val="24"/>
                <w:lang w:eastAsia="es-GT"/>
              </w:rPr>
            </w:pPr>
            <w:r w:rsidRPr="000E681E">
              <w:rPr>
                <w:rFonts w:ascii="Arial" w:eastAsia="Times New Roman" w:hAnsi="Arial" w:cs="Arial"/>
                <w:b/>
                <w:bCs/>
                <w:color w:val="FFFFFF"/>
                <w:sz w:val="24"/>
                <w:szCs w:val="24"/>
                <w:lang w:eastAsia="es-GT"/>
              </w:rPr>
              <w:t>X  Porcentaje de Materialidad</w:t>
            </w: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jc w:val="center"/>
              <w:rPr>
                <w:rFonts w:ascii="Arial" w:eastAsia="Times New Roman" w:hAnsi="Arial" w:cs="Arial"/>
                <w:b/>
                <w:bCs/>
                <w:color w:val="FFFFFF"/>
                <w:sz w:val="24"/>
                <w:szCs w:val="24"/>
                <w:lang w:eastAsia="es-GT"/>
              </w:rPr>
            </w:pPr>
          </w:p>
        </w:tc>
      </w:tr>
      <w:tr w:rsidR="008F20A4" w:rsidRPr="000E681E" w:rsidTr="009419D1">
        <w:trPr>
          <w:trHeight w:val="402"/>
        </w:trPr>
        <w:tc>
          <w:tcPr>
            <w:tcW w:w="1607"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F20A4" w:rsidRPr="000E681E" w:rsidRDefault="008F20A4" w:rsidP="00691421">
            <w:pPr>
              <w:spacing w:after="0" w:line="240" w:lineRule="auto"/>
              <w:ind w:firstLineChars="100" w:firstLine="240"/>
              <w:rPr>
                <w:rFonts w:ascii="Arial" w:eastAsia="Times New Roman" w:hAnsi="Arial" w:cs="Arial"/>
                <w:sz w:val="24"/>
                <w:szCs w:val="24"/>
                <w:lang w:eastAsia="es-GT"/>
              </w:rPr>
            </w:pPr>
            <w:r w:rsidRPr="000E681E">
              <w:rPr>
                <w:rFonts w:ascii="Arial" w:eastAsia="Times New Roman" w:hAnsi="Arial" w:cs="Arial"/>
                <w:sz w:val="24"/>
                <w:szCs w:val="24"/>
                <w:lang w:eastAsia="es-GT"/>
              </w:rPr>
              <w:t>Ingresos totales</w:t>
            </w:r>
          </w:p>
        </w:tc>
        <w:tc>
          <w:tcPr>
            <w:tcW w:w="1658" w:type="pct"/>
            <w:tcBorders>
              <w:top w:val="single" w:sz="4" w:space="0" w:color="auto"/>
              <w:left w:val="nil"/>
              <w:bottom w:val="single" w:sz="4" w:space="0" w:color="auto"/>
              <w:right w:val="single" w:sz="4" w:space="0" w:color="auto"/>
            </w:tcBorders>
            <w:shd w:val="clear" w:color="000000" w:fill="FFFF00"/>
            <w:noWrap/>
            <w:vAlign w:val="center"/>
            <w:hideMark/>
          </w:tcPr>
          <w:p w:rsidR="008F20A4" w:rsidRPr="000E681E" w:rsidRDefault="008F20A4" w:rsidP="00691421">
            <w:pPr>
              <w:spacing w:after="0" w:line="240" w:lineRule="auto"/>
              <w:rPr>
                <w:rFonts w:ascii="Arial" w:eastAsia="Times New Roman" w:hAnsi="Arial" w:cs="Arial"/>
                <w:sz w:val="24"/>
                <w:szCs w:val="24"/>
                <w:lang w:eastAsia="es-GT"/>
              </w:rPr>
            </w:pPr>
            <w:r w:rsidRPr="000E681E">
              <w:rPr>
                <w:rFonts w:ascii="Arial" w:eastAsia="Times New Roman" w:hAnsi="Arial" w:cs="Arial"/>
                <w:sz w:val="24"/>
                <w:szCs w:val="24"/>
                <w:lang w:eastAsia="es-GT"/>
              </w:rPr>
              <w:t xml:space="preserve">                            10,000,000.00 </w:t>
            </w:r>
          </w:p>
        </w:tc>
        <w:tc>
          <w:tcPr>
            <w:tcW w:w="1627" w:type="pct"/>
            <w:tcBorders>
              <w:top w:val="single" w:sz="4" w:space="0" w:color="auto"/>
              <w:left w:val="nil"/>
              <w:bottom w:val="single" w:sz="4" w:space="0" w:color="auto"/>
              <w:right w:val="single" w:sz="4" w:space="0" w:color="auto"/>
            </w:tcBorders>
            <w:shd w:val="clear" w:color="000000" w:fill="FFFF00"/>
            <w:noWrap/>
            <w:vAlign w:val="bottom"/>
            <w:hideMark/>
          </w:tcPr>
          <w:p w:rsidR="008F20A4" w:rsidRPr="000E681E" w:rsidRDefault="008F20A4" w:rsidP="00691421">
            <w:pPr>
              <w:spacing w:after="0" w:line="240" w:lineRule="auto"/>
              <w:jc w:val="center"/>
              <w:rPr>
                <w:rFonts w:ascii="Arial" w:eastAsia="Times New Roman" w:hAnsi="Arial" w:cs="Arial"/>
                <w:color w:val="000000"/>
                <w:sz w:val="24"/>
                <w:szCs w:val="24"/>
                <w:lang w:eastAsia="es-GT"/>
              </w:rPr>
            </w:pPr>
            <w:r w:rsidRPr="000E681E">
              <w:rPr>
                <w:rFonts w:ascii="Arial" w:eastAsia="Times New Roman" w:hAnsi="Arial" w:cs="Arial"/>
                <w:color w:val="000000"/>
                <w:sz w:val="24"/>
                <w:szCs w:val="24"/>
                <w:lang w:eastAsia="es-GT"/>
              </w:rPr>
              <w:t>2%</w:t>
            </w: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jc w:val="center"/>
              <w:rPr>
                <w:rFonts w:ascii="Arial" w:eastAsia="Times New Roman" w:hAnsi="Arial" w:cs="Arial"/>
                <w:color w:val="000000"/>
                <w:sz w:val="24"/>
                <w:szCs w:val="24"/>
                <w:lang w:eastAsia="es-GT"/>
              </w:rPr>
            </w:pPr>
          </w:p>
        </w:tc>
      </w:tr>
      <w:tr w:rsidR="008F20A4" w:rsidRPr="000E681E" w:rsidTr="009419D1">
        <w:trPr>
          <w:trHeight w:val="402"/>
        </w:trPr>
        <w:tc>
          <w:tcPr>
            <w:tcW w:w="1607" w:type="pct"/>
            <w:tcBorders>
              <w:top w:val="nil"/>
              <w:left w:val="single" w:sz="4" w:space="0" w:color="auto"/>
              <w:bottom w:val="single" w:sz="4" w:space="0" w:color="auto"/>
              <w:right w:val="single" w:sz="4" w:space="0" w:color="auto"/>
            </w:tcBorders>
            <w:shd w:val="clear" w:color="000000" w:fill="FFFFFF"/>
            <w:noWrap/>
            <w:vAlign w:val="center"/>
            <w:hideMark/>
          </w:tcPr>
          <w:p w:rsidR="008F20A4" w:rsidRPr="000E681E" w:rsidRDefault="008F20A4" w:rsidP="00691421">
            <w:pPr>
              <w:spacing w:after="0" w:line="240" w:lineRule="auto"/>
              <w:ind w:firstLineChars="100" w:firstLine="240"/>
              <w:rPr>
                <w:rFonts w:ascii="Arial" w:eastAsia="Times New Roman" w:hAnsi="Arial" w:cs="Arial"/>
                <w:sz w:val="24"/>
                <w:szCs w:val="24"/>
                <w:lang w:eastAsia="es-GT"/>
              </w:rPr>
            </w:pPr>
            <w:r w:rsidRPr="000E681E">
              <w:rPr>
                <w:rFonts w:ascii="Arial" w:eastAsia="Times New Roman" w:hAnsi="Arial" w:cs="Arial"/>
                <w:sz w:val="24"/>
                <w:szCs w:val="24"/>
                <w:lang w:eastAsia="es-GT"/>
              </w:rPr>
              <w:t>Activos totales</w:t>
            </w:r>
          </w:p>
        </w:tc>
        <w:tc>
          <w:tcPr>
            <w:tcW w:w="1658" w:type="pct"/>
            <w:tcBorders>
              <w:top w:val="nil"/>
              <w:left w:val="nil"/>
              <w:bottom w:val="single" w:sz="4" w:space="0" w:color="auto"/>
              <w:right w:val="single" w:sz="4" w:space="0" w:color="auto"/>
            </w:tcBorders>
            <w:shd w:val="clear" w:color="000000" w:fill="FFFFFF"/>
            <w:noWrap/>
            <w:vAlign w:val="center"/>
            <w:hideMark/>
          </w:tcPr>
          <w:p w:rsidR="008F20A4" w:rsidRPr="000E681E" w:rsidRDefault="008F20A4" w:rsidP="00691421">
            <w:pPr>
              <w:spacing w:after="0" w:line="240" w:lineRule="auto"/>
              <w:rPr>
                <w:rFonts w:ascii="Arial" w:eastAsia="Times New Roman" w:hAnsi="Arial" w:cs="Arial"/>
                <w:sz w:val="24"/>
                <w:szCs w:val="24"/>
                <w:lang w:eastAsia="es-GT"/>
              </w:rPr>
            </w:pPr>
            <w:r w:rsidRPr="000E681E">
              <w:rPr>
                <w:rFonts w:ascii="Arial" w:eastAsia="Times New Roman" w:hAnsi="Arial" w:cs="Arial"/>
                <w:sz w:val="24"/>
                <w:szCs w:val="24"/>
                <w:lang w:eastAsia="es-GT"/>
              </w:rPr>
              <w:t> </w:t>
            </w:r>
          </w:p>
        </w:tc>
        <w:tc>
          <w:tcPr>
            <w:tcW w:w="1627" w:type="pct"/>
            <w:tcBorders>
              <w:top w:val="nil"/>
              <w:left w:val="nil"/>
              <w:bottom w:val="single" w:sz="4" w:space="0" w:color="auto"/>
              <w:right w:val="single" w:sz="4" w:space="0" w:color="auto"/>
            </w:tcBorders>
            <w:shd w:val="clear" w:color="000000" w:fill="FFFFFF"/>
            <w:noWrap/>
            <w:vAlign w:val="bottom"/>
            <w:hideMark/>
          </w:tcPr>
          <w:p w:rsidR="008F20A4" w:rsidRPr="000E681E" w:rsidRDefault="008F20A4" w:rsidP="00691421">
            <w:pPr>
              <w:spacing w:after="0" w:line="240" w:lineRule="auto"/>
              <w:jc w:val="center"/>
              <w:rPr>
                <w:rFonts w:ascii="Arial" w:eastAsia="Times New Roman" w:hAnsi="Arial" w:cs="Arial"/>
                <w:color w:val="000000"/>
                <w:sz w:val="24"/>
                <w:szCs w:val="24"/>
                <w:lang w:eastAsia="es-GT"/>
              </w:rPr>
            </w:pPr>
            <w:r w:rsidRPr="000E681E">
              <w:rPr>
                <w:rFonts w:ascii="Arial" w:eastAsia="Times New Roman" w:hAnsi="Arial" w:cs="Arial"/>
                <w:color w:val="000000"/>
                <w:sz w:val="24"/>
                <w:szCs w:val="24"/>
                <w:lang w:eastAsia="es-GT"/>
              </w:rPr>
              <w:t> </w:t>
            </w: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jc w:val="center"/>
              <w:rPr>
                <w:rFonts w:ascii="Arial" w:eastAsia="Times New Roman" w:hAnsi="Arial" w:cs="Arial"/>
                <w:color w:val="000000"/>
                <w:sz w:val="24"/>
                <w:szCs w:val="24"/>
                <w:lang w:eastAsia="es-GT"/>
              </w:rPr>
            </w:pPr>
          </w:p>
        </w:tc>
      </w:tr>
      <w:tr w:rsidR="008F20A4" w:rsidRPr="000E681E" w:rsidTr="009419D1">
        <w:trPr>
          <w:trHeight w:val="402"/>
        </w:trPr>
        <w:tc>
          <w:tcPr>
            <w:tcW w:w="1607" w:type="pct"/>
            <w:tcBorders>
              <w:top w:val="nil"/>
              <w:left w:val="single" w:sz="4" w:space="0" w:color="auto"/>
              <w:bottom w:val="single" w:sz="4" w:space="0" w:color="auto"/>
              <w:right w:val="nil"/>
            </w:tcBorders>
            <w:shd w:val="clear" w:color="000000" w:fill="FFFFFF"/>
            <w:noWrap/>
            <w:vAlign w:val="center"/>
            <w:hideMark/>
          </w:tcPr>
          <w:p w:rsidR="008F20A4" w:rsidRPr="000E681E" w:rsidRDefault="008F20A4" w:rsidP="00691421">
            <w:pPr>
              <w:spacing w:after="0" w:line="240" w:lineRule="auto"/>
              <w:ind w:firstLineChars="100" w:firstLine="240"/>
              <w:rPr>
                <w:rFonts w:ascii="Arial" w:eastAsia="Times New Roman" w:hAnsi="Arial" w:cs="Arial"/>
                <w:sz w:val="24"/>
                <w:szCs w:val="24"/>
                <w:lang w:eastAsia="es-GT"/>
              </w:rPr>
            </w:pPr>
            <w:r w:rsidRPr="000E681E">
              <w:rPr>
                <w:rFonts w:ascii="Arial" w:eastAsia="Times New Roman" w:hAnsi="Arial" w:cs="Arial"/>
                <w:sz w:val="24"/>
                <w:szCs w:val="24"/>
                <w:lang w:eastAsia="es-GT"/>
              </w:rPr>
              <w:t>Utilidad antes de impuestos</w:t>
            </w:r>
          </w:p>
        </w:tc>
        <w:tc>
          <w:tcPr>
            <w:tcW w:w="1658" w:type="pct"/>
            <w:tcBorders>
              <w:top w:val="nil"/>
              <w:left w:val="single" w:sz="4" w:space="0" w:color="auto"/>
              <w:bottom w:val="single" w:sz="4" w:space="0" w:color="auto"/>
              <w:right w:val="single" w:sz="4" w:space="0" w:color="auto"/>
            </w:tcBorders>
            <w:shd w:val="clear" w:color="000000" w:fill="FFFFFF"/>
            <w:noWrap/>
            <w:vAlign w:val="center"/>
            <w:hideMark/>
          </w:tcPr>
          <w:p w:rsidR="008F20A4" w:rsidRPr="000E681E" w:rsidRDefault="008F20A4" w:rsidP="00691421">
            <w:pPr>
              <w:spacing w:after="0" w:line="240" w:lineRule="auto"/>
              <w:rPr>
                <w:rFonts w:ascii="Arial" w:eastAsia="Times New Roman" w:hAnsi="Arial" w:cs="Arial"/>
                <w:sz w:val="24"/>
                <w:szCs w:val="24"/>
                <w:lang w:eastAsia="es-GT"/>
              </w:rPr>
            </w:pPr>
            <w:r w:rsidRPr="000E681E">
              <w:rPr>
                <w:rFonts w:ascii="Arial" w:eastAsia="Times New Roman" w:hAnsi="Arial" w:cs="Arial"/>
                <w:sz w:val="24"/>
                <w:szCs w:val="24"/>
                <w:lang w:eastAsia="es-GT"/>
              </w:rPr>
              <w:t> </w:t>
            </w:r>
          </w:p>
        </w:tc>
        <w:tc>
          <w:tcPr>
            <w:tcW w:w="1627" w:type="pct"/>
            <w:tcBorders>
              <w:top w:val="nil"/>
              <w:left w:val="nil"/>
              <w:bottom w:val="single" w:sz="4" w:space="0" w:color="auto"/>
              <w:right w:val="single" w:sz="4" w:space="0" w:color="auto"/>
            </w:tcBorders>
            <w:shd w:val="clear" w:color="000000" w:fill="FFFFFF"/>
            <w:noWrap/>
            <w:vAlign w:val="bottom"/>
            <w:hideMark/>
          </w:tcPr>
          <w:p w:rsidR="008F20A4" w:rsidRPr="000E681E" w:rsidRDefault="008F20A4" w:rsidP="00691421">
            <w:pPr>
              <w:spacing w:after="0" w:line="240" w:lineRule="auto"/>
              <w:jc w:val="center"/>
              <w:rPr>
                <w:rFonts w:ascii="Arial" w:eastAsia="Times New Roman" w:hAnsi="Arial" w:cs="Arial"/>
                <w:color w:val="000000"/>
                <w:sz w:val="24"/>
                <w:szCs w:val="24"/>
                <w:lang w:eastAsia="es-GT"/>
              </w:rPr>
            </w:pPr>
            <w:r w:rsidRPr="000E681E">
              <w:rPr>
                <w:rFonts w:ascii="Arial" w:eastAsia="Times New Roman" w:hAnsi="Arial" w:cs="Arial"/>
                <w:color w:val="000000"/>
                <w:sz w:val="24"/>
                <w:szCs w:val="24"/>
                <w:lang w:eastAsia="es-GT"/>
              </w:rPr>
              <w:t> </w:t>
            </w: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jc w:val="center"/>
              <w:rPr>
                <w:rFonts w:ascii="Arial" w:eastAsia="Times New Roman" w:hAnsi="Arial" w:cs="Arial"/>
                <w:color w:val="000000"/>
                <w:sz w:val="24"/>
                <w:szCs w:val="24"/>
                <w:lang w:eastAsia="es-GT"/>
              </w:rPr>
            </w:pPr>
          </w:p>
        </w:tc>
      </w:tr>
      <w:tr w:rsidR="008F20A4" w:rsidRPr="000E681E" w:rsidTr="009419D1">
        <w:trPr>
          <w:trHeight w:val="315"/>
        </w:trPr>
        <w:tc>
          <w:tcPr>
            <w:tcW w:w="160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65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315"/>
        </w:trPr>
        <w:tc>
          <w:tcPr>
            <w:tcW w:w="160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65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480"/>
        </w:trPr>
        <w:tc>
          <w:tcPr>
            <w:tcW w:w="1607" w:type="pct"/>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8F20A4" w:rsidRPr="000E681E" w:rsidRDefault="008F20A4" w:rsidP="00691421">
            <w:pPr>
              <w:spacing w:after="0" w:line="240" w:lineRule="auto"/>
              <w:jc w:val="center"/>
              <w:rPr>
                <w:rFonts w:ascii="Arial" w:eastAsia="Times New Roman" w:hAnsi="Arial" w:cs="Arial"/>
                <w:b/>
                <w:bCs/>
                <w:color w:val="FFFFFF"/>
                <w:sz w:val="24"/>
                <w:szCs w:val="24"/>
                <w:lang w:eastAsia="es-GT"/>
              </w:rPr>
            </w:pPr>
            <w:r w:rsidRPr="000E681E">
              <w:rPr>
                <w:rFonts w:ascii="Arial" w:eastAsia="Times New Roman" w:hAnsi="Arial" w:cs="Arial"/>
                <w:b/>
                <w:bCs/>
                <w:color w:val="FFFFFF"/>
                <w:sz w:val="24"/>
                <w:szCs w:val="24"/>
                <w:lang w:eastAsia="es-GT"/>
              </w:rPr>
              <w:t>Ingresos totales</w:t>
            </w:r>
          </w:p>
        </w:tc>
        <w:tc>
          <w:tcPr>
            <w:tcW w:w="165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jc w:val="center"/>
              <w:rPr>
                <w:rFonts w:ascii="Arial" w:eastAsia="Times New Roman" w:hAnsi="Arial" w:cs="Arial"/>
                <w:b/>
                <w:bCs/>
                <w:color w:val="FFFFFF"/>
                <w:sz w:val="24"/>
                <w:szCs w:val="24"/>
                <w:lang w:eastAsia="es-GT"/>
              </w:rPr>
            </w:pP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315"/>
        </w:trPr>
        <w:tc>
          <w:tcPr>
            <w:tcW w:w="160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65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315"/>
        </w:trPr>
        <w:tc>
          <w:tcPr>
            <w:tcW w:w="160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Arial" w:eastAsia="Times New Roman" w:hAnsi="Arial" w:cs="Arial"/>
                <w:b/>
                <w:bCs/>
                <w:color w:val="000000"/>
                <w:sz w:val="24"/>
                <w:szCs w:val="24"/>
                <w:lang w:eastAsia="es-GT"/>
              </w:rPr>
            </w:pPr>
            <w:r w:rsidRPr="000E681E">
              <w:rPr>
                <w:rFonts w:ascii="Arial" w:eastAsia="Times New Roman" w:hAnsi="Arial" w:cs="Arial"/>
                <w:b/>
                <w:bCs/>
                <w:color w:val="000000"/>
                <w:sz w:val="24"/>
                <w:szCs w:val="24"/>
                <w:lang w:eastAsia="es-GT"/>
              </w:rPr>
              <w:t>Datos Hipotéticos</w:t>
            </w:r>
          </w:p>
        </w:tc>
        <w:tc>
          <w:tcPr>
            <w:tcW w:w="165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Arial" w:eastAsia="Times New Roman" w:hAnsi="Arial" w:cs="Arial"/>
                <w:b/>
                <w:bCs/>
                <w:color w:val="000000"/>
                <w:sz w:val="24"/>
                <w:szCs w:val="24"/>
                <w:lang w:eastAsia="es-GT"/>
              </w:rPr>
            </w:pP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315"/>
        </w:trPr>
        <w:tc>
          <w:tcPr>
            <w:tcW w:w="3265" w:type="pct"/>
            <w:gridSpan w:val="2"/>
            <w:tcBorders>
              <w:top w:val="nil"/>
              <w:left w:val="nil"/>
              <w:bottom w:val="nil"/>
              <w:right w:val="nil"/>
            </w:tcBorders>
            <w:shd w:val="clear" w:color="auto" w:fill="auto"/>
            <w:noWrap/>
            <w:vAlign w:val="center"/>
            <w:hideMark/>
          </w:tcPr>
          <w:p w:rsidR="008F20A4" w:rsidRPr="000E681E" w:rsidRDefault="008F20A4" w:rsidP="00691421">
            <w:pPr>
              <w:spacing w:after="0" w:line="240" w:lineRule="auto"/>
              <w:ind w:firstLineChars="200" w:firstLine="480"/>
              <w:rPr>
                <w:rFonts w:ascii="Arial" w:eastAsia="Times New Roman" w:hAnsi="Arial" w:cs="Arial"/>
                <w:color w:val="000000"/>
                <w:sz w:val="24"/>
                <w:szCs w:val="24"/>
                <w:lang w:eastAsia="es-GT"/>
              </w:rPr>
            </w:pPr>
            <w:r w:rsidRPr="000E681E">
              <w:rPr>
                <w:rFonts w:ascii="Arial" w:eastAsia="Times New Roman" w:hAnsi="Arial" w:cs="Arial"/>
                <w:color w:val="000000"/>
                <w:sz w:val="24"/>
                <w:szCs w:val="24"/>
                <w:lang w:eastAsia="es-GT"/>
              </w:rPr>
              <w:t>·         Ingresos Totales: $10,000,000</w:t>
            </w: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ind w:firstLineChars="200" w:firstLine="480"/>
              <w:rPr>
                <w:rFonts w:ascii="Arial" w:eastAsia="Times New Roman" w:hAnsi="Arial" w:cs="Arial"/>
                <w:color w:val="000000"/>
                <w:sz w:val="24"/>
                <w:szCs w:val="24"/>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315"/>
        </w:trPr>
        <w:tc>
          <w:tcPr>
            <w:tcW w:w="3265" w:type="pct"/>
            <w:gridSpan w:val="2"/>
            <w:tcBorders>
              <w:top w:val="nil"/>
              <w:left w:val="nil"/>
              <w:bottom w:val="nil"/>
              <w:right w:val="nil"/>
            </w:tcBorders>
            <w:shd w:val="clear" w:color="auto" w:fill="auto"/>
            <w:noWrap/>
            <w:vAlign w:val="center"/>
            <w:hideMark/>
          </w:tcPr>
          <w:p w:rsidR="008F20A4" w:rsidRPr="000E681E" w:rsidRDefault="008F20A4" w:rsidP="00691421">
            <w:pPr>
              <w:spacing w:after="0" w:line="240" w:lineRule="auto"/>
              <w:ind w:firstLineChars="200" w:firstLine="480"/>
              <w:rPr>
                <w:rFonts w:ascii="Arial" w:eastAsia="Times New Roman" w:hAnsi="Arial" w:cs="Arial"/>
                <w:color w:val="000000"/>
                <w:sz w:val="24"/>
                <w:szCs w:val="24"/>
                <w:lang w:eastAsia="es-GT"/>
              </w:rPr>
            </w:pPr>
            <w:r w:rsidRPr="000E681E">
              <w:rPr>
                <w:rFonts w:ascii="Arial" w:eastAsia="Times New Roman" w:hAnsi="Arial" w:cs="Arial"/>
                <w:color w:val="000000"/>
                <w:sz w:val="24"/>
                <w:szCs w:val="24"/>
                <w:lang w:eastAsia="es-GT"/>
              </w:rPr>
              <w:t>·         Porcentaje de Materialidad: 2%</w:t>
            </w: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ind w:firstLineChars="200" w:firstLine="480"/>
              <w:rPr>
                <w:rFonts w:ascii="Arial" w:eastAsia="Times New Roman" w:hAnsi="Arial" w:cs="Arial"/>
                <w:color w:val="000000"/>
                <w:sz w:val="24"/>
                <w:szCs w:val="24"/>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315"/>
        </w:trPr>
        <w:tc>
          <w:tcPr>
            <w:tcW w:w="1607" w:type="pct"/>
            <w:tcBorders>
              <w:top w:val="nil"/>
              <w:left w:val="nil"/>
              <w:bottom w:val="nil"/>
              <w:right w:val="nil"/>
            </w:tcBorders>
            <w:shd w:val="clear" w:color="auto" w:fill="auto"/>
            <w:noWrap/>
            <w:vAlign w:val="center"/>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65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660"/>
        </w:trPr>
        <w:tc>
          <w:tcPr>
            <w:tcW w:w="3265" w:type="pct"/>
            <w:gridSpan w:val="2"/>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Arial" w:eastAsia="Times New Roman" w:hAnsi="Arial" w:cs="Arial"/>
                <w:b/>
                <w:bCs/>
                <w:color w:val="C00000"/>
                <w:sz w:val="24"/>
                <w:szCs w:val="24"/>
                <w:lang w:eastAsia="es-GT"/>
              </w:rPr>
            </w:pPr>
            <w:r w:rsidRPr="000E681E">
              <w:rPr>
                <w:rFonts w:ascii="Arial" w:eastAsia="Times New Roman" w:hAnsi="Arial" w:cs="Arial"/>
                <w:b/>
                <w:bCs/>
                <w:color w:val="C00000"/>
                <w:sz w:val="24"/>
                <w:szCs w:val="24"/>
                <w:lang w:eastAsia="es-GT"/>
              </w:rPr>
              <w:t>Pasos para Calcular la Materialidad:</w:t>
            </w: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Arial" w:eastAsia="Times New Roman" w:hAnsi="Arial" w:cs="Arial"/>
                <w:b/>
                <w:bCs/>
                <w:color w:val="C00000"/>
                <w:sz w:val="24"/>
                <w:szCs w:val="24"/>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435"/>
        </w:trPr>
        <w:tc>
          <w:tcPr>
            <w:tcW w:w="1607" w:type="pct"/>
            <w:tcBorders>
              <w:top w:val="nil"/>
              <w:left w:val="nil"/>
              <w:bottom w:val="nil"/>
              <w:right w:val="nil"/>
            </w:tcBorders>
            <w:shd w:val="clear" w:color="auto" w:fill="auto"/>
            <w:noWrap/>
            <w:vAlign w:val="center"/>
            <w:hideMark/>
          </w:tcPr>
          <w:p w:rsidR="008F20A4" w:rsidRPr="000E681E" w:rsidRDefault="008F20A4" w:rsidP="00691421">
            <w:pPr>
              <w:spacing w:after="0" w:line="240" w:lineRule="auto"/>
              <w:rPr>
                <w:rFonts w:ascii="Arial" w:eastAsia="Times New Roman" w:hAnsi="Arial" w:cs="Arial"/>
                <w:b/>
                <w:bCs/>
                <w:color w:val="000000"/>
                <w:sz w:val="24"/>
                <w:szCs w:val="24"/>
                <w:lang w:eastAsia="es-GT"/>
              </w:rPr>
            </w:pPr>
            <w:r w:rsidRPr="000E681E">
              <w:rPr>
                <w:rFonts w:ascii="Arial" w:eastAsia="Times New Roman" w:hAnsi="Arial" w:cs="Arial"/>
                <w:b/>
                <w:bCs/>
                <w:color w:val="000000"/>
                <w:sz w:val="24"/>
                <w:szCs w:val="24"/>
                <w:lang w:eastAsia="es-GT"/>
              </w:rPr>
              <w:t>1. Calcular la Materialidad</w:t>
            </w:r>
          </w:p>
        </w:tc>
        <w:tc>
          <w:tcPr>
            <w:tcW w:w="165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Arial" w:eastAsia="Times New Roman" w:hAnsi="Arial" w:cs="Arial"/>
                <w:b/>
                <w:bCs/>
                <w:color w:val="000000"/>
                <w:sz w:val="24"/>
                <w:szCs w:val="24"/>
                <w:lang w:eastAsia="es-GT"/>
              </w:rPr>
            </w:pP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465"/>
        </w:trPr>
        <w:tc>
          <w:tcPr>
            <w:tcW w:w="3265" w:type="pct"/>
            <w:gridSpan w:val="2"/>
            <w:tcBorders>
              <w:top w:val="nil"/>
              <w:left w:val="nil"/>
              <w:bottom w:val="nil"/>
              <w:right w:val="nil"/>
            </w:tcBorders>
            <w:shd w:val="clear" w:color="auto" w:fill="auto"/>
            <w:noWrap/>
            <w:vAlign w:val="center"/>
            <w:hideMark/>
          </w:tcPr>
          <w:p w:rsidR="008F20A4" w:rsidRPr="000E681E" w:rsidRDefault="008F20A4" w:rsidP="00691421">
            <w:pPr>
              <w:spacing w:after="0" w:line="240" w:lineRule="auto"/>
              <w:rPr>
                <w:rFonts w:ascii="Arial" w:eastAsia="Times New Roman" w:hAnsi="Arial" w:cs="Arial"/>
                <w:color w:val="000000"/>
                <w:sz w:val="24"/>
                <w:szCs w:val="24"/>
                <w:lang w:eastAsia="es-GT"/>
              </w:rPr>
            </w:pPr>
            <w:r w:rsidRPr="000E681E">
              <w:rPr>
                <w:rFonts w:ascii="Arial" w:eastAsia="Times New Roman" w:hAnsi="Arial" w:cs="Arial"/>
                <w:color w:val="000000"/>
                <w:sz w:val="24"/>
                <w:szCs w:val="24"/>
                <w:lang w:eastAsia="es-GT"/>
              </w:rPr>
              <w:t>·         Materialidad = 10,000,000 x 2% = 200,000</w:t>
            </w: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Arial" w:eastAsia="Times New Roman" w:hAnsi="Arial" w:cs="Arial"/>
                <w:color w:val="000000"/>
                <w:sz w:val="24"/>
                <w:szCs w:val="24"/>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375"/>
        </w:trPr>
        <w:tc>
          <w:tcPr>
            <w:tcW w:w="1607" w:type="pct"/>
            <w:tcBorders>
              <w:top w:val="nil"/>
              <w:left w:val="nil"/>
              <w:bottom w:val="nil"/>
              <w:right w:val="nil"/>
            </w:tcBorders>
            <w:shd w:val="clear" w:color="auto" w:fill="auto"/>
            <w:noWrap/>
            <w:vAlign w:val="center"/>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65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465"/>
        </w:trPr>
        <w:tc>
          <w:tcPr>
            <w:tcW w:w="3265" w:type="pct"/>
            <w:gridSpan w:val="2"/>
            <w:tcBorders>
              <w:top w:val="nil"/>
              <w:left w:val="nil"/>
              <w:bottom w:val="nil"/>
              <w:right w:val="nil"/>
            </w:tcBorders>
            <w:shd w:val="clear" w:color="auto" w:fill="auto"/>
            <w:noWrap/>
            <w:vAlign w:val="center"/>
            <w:hideMark/>
          </w:tcPr>
          <w:p w:rsidR="008F20A4" w:rsidRPr="000E681E" w:rsidRDefault="008F20A4" w:rsidP="00691421">
            <w:pPr>
              <w:spacing w:after="0" w:line="240" w:lineRule="auto"/>
              <w:rPr>
                <w:rFonts w:ascii="Arial" w:eastAsia="Times New Roman" w:hAnsi="Arial" w:cs="Arial"/>
                <w:b/>
                <w:bCs/>
                <w:color w:val="000000"/>
                <w:sz w:val="24"/>
                <w:szCs w:val="24"/>
                <w:lang w:eastAsia="es-GT"/>
              </w:rPr>
            </w:pPr>
            <w:r w:rsidRPr="000E681E">
              <w:rPr>
                <w:rFonts w:ascii="Arial" w:eastAsia="Times New Roman" w:hAnsi="Arial" w:cs="Arial"/>
                <w:b/>
                <w:bCs/>
                <w:color w:val="000000"/>
                <w:sz w:val="24"/>
                <w:szCs w:val="24"/>
                <w:lang w:eastAsia="es-GT"/>
              </w:rPr>
              <w:t>2. Calcular la Importancia Relativa de Cada Cuenta</w:t>
            </w: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Arial" w:eastAsia="Times New Roman" w:hAnsi="Arial" w:cs="Arial"/>
                <w:b/>
                <w:bCs/>
                <w:color w:val="000000"/>
                <w:sz w:val="24"/>
                <w:szCs w:val="24"/>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465"/>
        </w:trPr>
        <w:tc>
          <w:tcPr>
            <w:tcW w:w="4892" w:type="pct"/>
            <w:gridSpan w:val="3"/>
            <w:tcBorders>
              <w:top w:val="nil"/>
              <w:left w:val="nil"/>
              <w:bottom w:val="nil"/>
              <w:right w:val="nil"/>
            </w:tcBorders>
            <w:shd w:val="clear" w:color="auto" w:fill="auto"/>
            <w:noWrap/>
            <w:vAlign w:val="center"/>
            <w:hideMark/>
          </w:tcPr>
          <w:p w:rsidR="008F20A4" w:rsidRPr="000E681E" w:rsidRDefault="008F20A4" w:rsidP="00691421">
            <w:pPr>
              <w:spacing w:after="0" w:line="240" w:lineRule="auto"/>
              <w:rPr>
                <w:rFonts w:ascii="Arial" w:eastAsia="Times New Roman" w:hAnsi="Arial" w:cs="Arial"/>
                <w:color w:val="000000"/>
                <w:sz w:val="24"/>
                <w:szCs w:val="24"/>
                <w:lang w:eastAsia="es-GT"/>
              </w:rPr>
            </w:pPr>
            <w:r w:rsidRPr="000E681E">
              <w:rPr>
                <w:rFonts w:ascii="Arial" w:eastAsia="Times New Roman" w:hAnsi="Arial" w:cs="Arial"/>
                <w:color w:val="000000"/>
                <w:sz w:val="24"/>
                <w:szCs w:val="24"/>
                <w:lang w:eastAsia="es-GT"/>
              </w:rPr>
              <w:t xml:space="preserve">Importancia Relativa de Ingresos = (Ingresos Totales / Materialidad Global) </w:t>
            </w: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Arial" w:eastAsia="Times New Roman" w:hAnsi="Arial" w:cs="Arial"/>
                <w:color w:val="000000"/>
                <w:sz w:val="24"/>
                <w:szCs w:val="24"/>
                <w:lang w:eastAsia="es-GT"/>
              </w:rPr>
            </w:pPr>
          </w:p>
        </w:tc>
      </w:tr>
      <w:tr w:rsidR="008F20A4" w:rsidRPr="000E681E" w:rsidTr="009419D1">
        <w:trPr>
          <w:trHeight w:val="465"/>
        </w:trPr>
        <w:tc>
          <w:tcPr>
            <w:tcW w:w="1607" w:type="pct"/>
            <w:tcBorders>
              <w:top w:val="nil"/>
              <w:left w:val="nil"/>
              <w:bottom w:val="nil"/>
              <w:right w:val="nil"/>
            </w:tcBorders>
            <w:shd w:val="clear" w:color="auto" w:fill="auto"/>
            <w:noWrap/>
            <w:vAlign w:val="center"/>
            <w:hideMark/>
          </w:tcPr>
          <w:p w:rsidR="008F20A4" w:rsidRPr="000E681E" w:rsidRDefault="008F20A4" w:rsidP="00691421">
            <w:pPr>
              <w:spacing w:after="0" w:line="240" w:lineRule="auto"/>
              <w:ind w:firstLineChars="200" w:firstLine="480"/>
              <w:rPr>
                <w:rFonts w:ascii="Arial" w:eastAsia="Times New Roman" w:hAnsi="Arial" w:cs="Arial"/>
                <w:color w:val="000000"/>
                <w:sz w:val="24"/>
                <w:szCs w:val="24"/>
                <w:lang w:eastAsia="es-GT"/>
              </w:rPr>
            </w:pPr>
            <w:r w:rsidRPr="000E681E">
              <w:rPr>
                <w:rFonts w:ascii="Arial" w:eastAsia="Times New Roman" w:hAnsi="Arial" w:cs="Arial"/>
                <w:color w:val="000000"/>
                <w:sz w:val="24"/>
                <w:szCs w:val="24"/>
                <w:lang w:eastAsia="es-GT"/>
              </w:rPr>
              <w:t>10,000,000 / 200,000 = 50</w:t>
            </w:r>
          </w:p>
        </w:tc>
        <w:tc>
          <w:tcPr>
            <w:tcW w:w="165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ind w:firstLineChars="200" w:firstLine="480"/>
              <w:rPr>
                <w:rFonts w:ascii="Arial" w:eastAsia="Times New Roman" w:hAnsi="Arial" w:cs="Arial"/>
                <w:color w:val="000000"/>
                <w:sz w:val="24"/>
                <w:szCs w:val="24"/>
                <w:lang w:eastAsia="es-GT"/>
              </w:rPr>
            </w:pP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315"/>
        </w:trPr>
        <w:tc>
          <w:tcPr>
            <w:tcW w:w="1607" w:type="pct"/>
            <w:tcBorders>
              <w:top w:val="nil"/>
              <w:left w:val="nil"/>
              <w:bottom w:val="nil"/>
              <w:right w:val="nil"/>
            </w:tcBorders>
            <w:shd w:val="clear" w:color="auto" w:fill="auto"/>
            <w:noWrap/>
            <w:vAlign w:val="center"/>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65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570"/>
        </w:trPr>
        <w:tc>
          <w:tcPr>
            <w:tcW w:w="4892" w:type="pct"/>
            <w:gridSpan w:val="3"/>
            <w:tcBorders>
              <w:top w:val="nil"/>
              <w:left w:val="nil"/>
              <w:bottom w:val="nil"/>
              <w:right w:val="nil"/>
            </w:tcBorders>
            <w:shd w:val="clear" w:color="auto" w:fill="auto"/>
            <w:noWrap/>
            <w:vAlign w:val="center"/>
            <w:hideMark/>
          </w:tcPr>
          <w:p w:rsidR="008F20A4" w:rsidRPr="000E681E" w:rsidRDefault="008F20A4" w:rsidP="00691421">
            <w:pPr>
              <w:spacing w:after="0" w:line="240" w:lineRule="auto"/>
              <w:rPr>
                <w:rFonts w:ascii="Arial" w:eastAsia="Times New Roman" w:hAnsi="Arial" w:cs="Arial"/>
                <w:b/>
                <w:bCs/>
                <w:color w:val="000000"/>
                <w:sz w:val="24"/>
                <w:szCs w:val="24"/>
                <w:lang w:eastAsia="es-GT"/>
              </w:rPr>
            </w:pPr>
            <w:r w:rsidRPr="000E681E">
              <w:rPr>
                <w:rFonts w:ascii="Arial" w:eastAsia="Times New Roman" w:hAnsi="Arial" w:cs="Arial"/>
                <w:b/>
                <w:bCs/>
                <w:color w:val="000000"/>
                <w:sz w:val="24"/>
                <w:szCs w:val="24"/>
                <w:lang w:eastAsia="es-GT"/>
              </w:rPr>
              <w:t>3. Identificar la Importancia Relativa de las Partidas Individuales</w:t>
            </w: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Arial" w:eastAsia="Times New Roman" w:hAnsi="Arial" w:cs="Arial"/>
                <w:b/>
                <w:bCs/>
                <w:color w:val="000000"/>
                <w:sz w:val="24"/>
                <w:szCs w:val="24"/>
                <w:lang w:eastAsia="es-GT"/>
              </w:rPr>
            </w:pPr>
          </w:p>
        </w:tc>
      </w:tr>
      <w:tr w:rsidR="008F20A4" w:rsidRPr="000E681E" w:rsidTr="009419D1">
        <w:trPr>
          <w:trHeight w:val="315"/>
        </w:trPr>
        <w:tc>
          <w:tcPr>
            <w:tcW w:w="3265" w:type="pct"/>
            <w:gridSpan w:val="2"/>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Arial" w:eastAsia="Times New Roman" w:hAnsi="Arial" w:cs="Arial"/>
                <w:color w:val="000000"/>
                <w:sz w:val="24"/>
                <w:szCs w:val="24"/>
                <w:lang w:eastAsia="es-GT"/>
              </w:rPr>
            </w:pPr>
            <w:r w:rsidRPr="000E681E">
              <w:rPr>
                <w:rFonts w:ascii="Arial" w:eastAsia="Times New Roman" w:hAnsi="Arial" w:cs="Arial"/>
                <w:color w:val="000000"/>
                <w:sz w:val="24"/>
                <w:szCs w:val="24"/>
                <w:lang w:eastAsia="es-GT"/>
              </w:rPr>
              <w:t xml:space="preserve">Cuentas por Cobrar" con un saldo de 1,500,000 </w:t>
            </w: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Arial" w:eastAsia="Times New Roman" w:hAnsi="Arial" w:cs="Arial"/>
                <w:color w:val="000000"/>
                <w:sz w:val="24"/>
                <w:szCs w:val="24"/>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315"/>
        </w:trPr>
        <w:tc>
          <w:tcPr>
            <w:tcW w:w="3265" w:type="pct"/>
            <w:gridSpan w:val="2"/>
            <w:tcBorders>
              <w:top w:val="nil"/>
              <w:left w:val="nil"/>
              <w:bottom w:val="nil"/>
              <w:right w:val="nil"/>
            </w:tcBorders>
            <w:shd w:val="clear" w:color="auto" w:fill="auto"/>
            <w:noWrap/>
            <w:vAlign w:val="center"/>
            <w:hideMark/>
          </w:tcPr>
          <w:p w:rsidR="008F20A4" w:rsidRPr="000E681E" w:rsidRDefault="008F20A4" w:rsidP="00691421">
            <w:pPr>
              <w:spacing w:after="0" w:line="240" w:lineRule="auto"/>
              <w:rPr>
                <w:rFonts w:ascii="Arial" w:eastAsia="Times New Roman" w:hAnsi="Arial" w:cs="Arial"/>
                <w:color w:val="000000"/>
                <w:sz w:val="24"/>
                <w:szCs w:val="24"/>
                <w:lang w:eastAsia="es-GT"/>
              </w:rPr>
            </w:pPr>
            <w:r w:rsidRPr="000E681E">
              <w:rPr>
                <w:rFonts w:ascii="Arial" w:eastAsia="Times New Roman" w:hAnsi="Arial" w:cs="Arial"/>
                <w:color w:val="000000"/>
                <w:sz w:val="24"/>
                <w:szCs w:val="24"/>
                <w:lang w:eastAsia="es-GT"/>
              </w:rPr>
              <w:t xml:space="preserve">Importancia Relativa de Cuentas por Cobrar </w:t>
            </w: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Arial" w:eastAsia="Times New Roman" w:hAnsi="Arial" w:cs="Arial"/>
                <w:color w:val="000000"/>
                <w:sz w:val="24"/>
                <w:szCs w:val="24"/>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315"/>
        </w:trPr>
        <w:tc>
          <w:tcPr>
            <w:tcW w:w="1607" w:type="pct"/>
            <w:tcBorders>
              <w:top w:val="nil"/>
              <w:left w:val="nil"/>
              <w:bottom w:val="nil"/>
              <w:right w:val="nil"/>
            </w:tcBorders>
            <w:shd w:val="clear" w:color="auto" w:fill="auto"/>
            <w:noWrap/>
            <w:vAlign w:val="center"/>
            <w:hideMark/>
          </w:tcPr>
          <w:p w:rsidR="008F20A4" w:rsidRPr="000E681E" w:rsidRDefault="008F20A4" w:rsidP="00691421">
            <w:pPr>
              <w:spacing w:after="0" w:line="240" w:lineRule="auto"/>
              <w:rPr>
                <w:rFonts w:ascii="Arial" w:eastAsia="Times New Roman" w:hAnsi="Arial" w:cs="Arial"/>
                <w:color w:val="000000"/>
                <w:sz w:val="24"/>
                <w:szCs w:val="24"/>
                <w:lang w:eastAsia="es-GT"/>
              </w:rPr>
            </w:pPr>
            <w:r w:rsidRPr="000E681E">
              <w:rPr>
                <w:rFonts w:ascii="Arial" w:eastAsia="Times New Roman" w:hAnsi="Arial" w:cs="Arial"/>
                <w:color w:val="000000"/>
                <w:sz w:val="24"/>
                <w:szCs w:val="24"/>
                <w:lang w:eastAsia="es-GT"/>
              </w:rPr>
              <w:t>1,500,000 / 200,000 = 7.5</w:t>
            </w:r>
          </w:p>
        </w:tc>
        <w:tc>
          <w:tcPr>
            <w:tcW w:w="165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Arial" w:eastAsia="Times New Roman" w:hAnsi="Arial" w:cs="Arial"/>
                <w:color w:val="000000"/>
                <w:sz w:val="24"/>
                <w:szCs w:val="24"/>
                <w:lang w:eastAsia="es-GT"/>
              </w:rPr>
            </w:pP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315"/>
        </w:trPr>
        <w:tc>
          <w:tcPr>
            <w:tcW w:w="160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65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315"/>
        </w:trPr>
        <w:tc>
          <w:tcPr>
            <w:tcW w:w="3265" w:type="pct"/>
            <w:gridSpan w:val="2"/>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Arial" w:eastAsia="Times New Roman" w:hAnsi="Arial" w:cs="Arial"/>
                <w:color w:val="000000"/>
                <w:sz w:val="24"/>
                <w:szCs w:val="24"/>
                <w:lang w:eastAsia="es-GT"/>
              </w:rPr>
            </w:pPr>
            <w:r w:rsidRPr="000E681E">
              <w:rPr>
                <w:rFonts w:ascii="Arial" w:eastAsia="Times New Roman" w:hAnsi="Arial" w:cs="Arial"/>
                <w:color w:val="000000"/>
                <w:sz w:val="24"/>
                <w:szCs w:val="24"/>
                <w:lang w:eastAsia="es-GT"/>
              </w:rPr>
              <w:t>Inventario con un saldo de 2,500,000.00</w:t>
            </w: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Arial" w:eastAsia="Times New Roman" w:hAnsi="Arial" w:cs="Arial"/>
                <w:color w:val="000000"/>
                <w:sz w:val="24"/>
                <w:szCs w:val="24"/>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315"/>
        </w:trPr>
        <w:tc>
          <w:tcPr>
            <w:tcW w:w="3265" w:type="pct"/>
            <w:gridSpan w:val="2"/>
            <w:tcBorders>
              <w:top w:val="nil"/>
              <w:left w:val="nil"/>
              <w:bottom w:val="nil"/>
              <w:right w:val="nil"/>
            </w:tcBorders>
            <w:shd w:val="clear" w:color="auto" w:fill="auto"/>
            <w:noWrap/>
            <w:vAlign w:val="center"/>
            <w:hideMark/>
          </w:tcPr>
          <w:p w:rsidR="008F20A4" w:rsidRPr="000E681E" w:rsidRDefault="008F20A4" w:rsidP="00691421">
            <w:pPr>
              <w:spacing w:after="0" w:line="240" w:lineRule="auto"/>
              <w:rPr>
                <w:rFonts w:ascii="Arial" w:eastAsia="Times New Roman" w:hAnsi="Arial" w:cs="Arial"/>
                <w:color w:val="000000"/>
                <w:sz w:val="24"/>
                <w:szCs w:val="24"/>
                <w:lang w:eastAsia="es-GT"/>
              </w:rPr>
            </w:pPr>
            <w:r w:rsidRPr="000E681E">
              <w:rPr>
                <w:rFonts w:ascii="Arial" w:eastAsia="Times New Roman" w:hAnsi="Arial" w:cs="Arial"/>
                <w:color w:val="000000"/>
                <w:sz w:val="24"/>
                <w:szCs w:val="24"/>
                <w:lang w:eastAsia="es-GT"/>
              </w:rPr>
              <w:t xml:space="preserve">Importancia Relativa de Inventario </w:t>
            </w: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Arial" w:eastAsia="Times New Roman" w:hAnsi="Arial" w:cs="Arial"/>
                <w:color w:val="000000"/>
                <w:sz w:val="24"/>
                <w:szCs w:val="24"/>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r w:rsidR="008F20A4" w:rsidRPr="000E681E" w:rsidTr="009419D1">
        <w:trPr>
          <w:trHeight w:val="315"/>
        </w:trPr>
        <w:tc>
          <w:tcPr>
            <w:tcW w:w="1607" w:type="pct"/>
            <w:tcBorders>
              <w:top w:val="nil"/>
              <w:left w:val="nil"/>
              <w:bottom w:val="nil"/>
              <w:right w:val="nil"/>
            </w:tcBorders>
            <w:shd w:val="clear" w:color="auto" w:fill="auto"/>
            <w:noWrap/>
            <w:vAlign w:val="center"/>
            <w:hideMark/>
          </w:tcPr>
          <w:p w:rsidR="008F20A4" w:rsidRPr="000E681E" w:rsidRDefault="008F20A4" w:rsidP="00691421">
            <w:pPr>
              <w:spacing w:after="0" w:line="240" w:lineRule="auto"/>
              <w:rPr>
                <w:rFonts w:ascii="Arial" w:eastAsia="Times New Roman" w:hAnsi="Arial" w:cs="Arial"/>
                <w:color w:val="000000"/>
                <w:sz w:val="24"/>
                <w:szCs w:val="24"/>
                <w:lang w:eastAsia="es-GT"/>
              </w:rPr>
            </w:pPr>
            <w:r w:rsidRPr="000E681E">
              <w:rPr>
                <w:rFonts w:ascii="Arial" w:eastAsia="Times New Roman" w:hAnsi="Arial" w:cs="Arial"/>
                <w:color w:val="000000"/>
                <w:sz w:val="24"/>
                <w:szCs w:val="24"/>
                <w:lang w:eastAsia="es-GT"/>
              </w:rPr>
              <w:t>2,500,000 / 200,000 =  12.5</w:t>
            </w:r>
          </w:p>
        </w:tc>
        <w:tc>
          <w:tcPr>
            <w:tcW w:w="165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Arial" w:eastAsia="Times New Roman" w:hAnsi="Arial" w:cs="Arial"/>
                <w:color w:val="000000"/>
                <w:sz w:val="24"/>
                <w:szCs w:val="24"/>
                <w:lang w:eastAsia="es-GT"/>
              </w:rPr>
            </w:pPr>
          </w:p>
        </w:tc>
        <w:tc>
          <w:tcPr>
            <w:tcW w:w="1627"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c>
          <w:tcPr>
            <w:tcW w:w="108" w:type="pct"/>
            <w:tcBorders>
              <w:top w:val="nil"/>
              <w:left w:val="nil"/>
              <w:bottom w:val="nil"/>
              <w:right w:val="nil"/>
            </w:tcBorders>
            <w:shd w:val="clear" w:color="auto" w:fill="auto"/>
            <w:noWrap/>
            <w:vAlign w:val="bottom"/>
            <w:hideMark/>
          </w:tcPr>
          <w:p w:rsidR="008F20A4" w:rsidRPr="000E681E" w:rsidRDefault="008F20A4" w:rsidP="00691421">
            <w:pPr>
              <w:spacing w:after="0" w:line="240" w:lineRule="auto"/>
              <w:rPr>
                <w:rFonts w:ascii="Times New Roman" w:eastAsia="Times New Roman" w:hAnsi="Times New Roman" w:cs="Times New Roman"/>
                <w:sz w:val="20"/>
                <w:szCs w:val="20"/>
                <w:lang w:eastAsia="es-GT"/>
              </w:rPr>
            </w:pPr>
          </w:p>
        </w:tc>
      </w:tr>
    </w:tbl>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Pr="00C2734D" w:rsidRDefault="008F20A4" w:rsidP="008F20A4">
      <w:pPr>
        <w:jc w:val="both"/>
        <w:rPr>
          <w:rFonts w:ascii="Segoe UI Emoji" w:hAnsi="Segoe UI Emoji"/>
          <w:b/>
          <w:sz w:val="30"/>
          <w:szCs w:val="30"/>
        </w:rPr>
      </w:pPr>
      <w:r w:rsidRPr="00C2734D">
        <w:rPr>
          <w:rFonts w:ascii="Segoe UI Emoji" w:hAnsi="Segoe UI Emoji"/>
          <w:b/>
          <w:sz w:val="30"/>
          <w:szCs w:val="30"/>
        </w:rPr>
        <w:t>9. Enfoque de Auditoría:</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Pruebas Sustantivas: Las pruebas sustantivas se centrarán en la obtención de evidencia suficiente y adecuada sobre la razonabilidad de las cifras en los estados financieros. Esto incluirá análisis detallados de cuentas, confirmaciones externas y procedimientos analíticos exhaustivos.</w:t>
      </w:r>
    </w:p>
    <w:p w:rsidR="008F20A4" w:rsidRPr="008A5F43" w:rsidRDefault="008F20A4" w:rsidP="008F20A4">
      <w:pPr>
        <w:jc w:val="both"/>
        <w:rPr>
          <w:rFonts w:ascii="Segoe UI Emoji" w:hAnsi="Segoe UI Emoji"/>
          <w:sz w:val="24"/>
          <w:szCs w:val="24"/>
        </w:rPr>
      </w:pPr>
      <w:r w:rsidRPr="00320BF0">
        <w:rPr>
          <w:rFonts w:ascii="Segoe UI Emoji" w:hAnsi="Segoe UI Emoji"/>
          <w:sz w:val="24"/>
          <w:szCs w:val="24"/>
        </w:rPr>
        <w:t>Nuestro enfoque principal será la realización de pruebas sustantivas, incluyendo análisis detallados, confirmaciones externas y procedimientos analíticos.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1. Análisis Detallado:</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Desglose por Cuentas y Transacciones: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Realizaremos un análisis detallado de cuentas clave y transacciones significativas en los estados financieros. Este desglose permitirá una comprensión profunda de las operaciones y transacciones subyacentes.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Revisión de Documentación Soporte:</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lastRenderedPageBreak/>
        <w:t>Verificaremos la existencia y precisión de la documentación de respaldo para las transacciones clave, incluyendo facturas, contratos, y cualquier otro documento relevante.</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2. Confirmaciones Externas: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Solicitud de Confirmación de Saldos: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Enviaremos solicitudes de confirmación directamente a terceros, como proveedores y clientes, para verificar la existencia y la precisión de los saldos y transacciones registrados en los estados financieros.</w:t>
      </w: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Revisión de Respuestas: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Analizaremos críticamente las respuestas recibidas, prestando especial atención a cualquier discrepancia entre las confirmaciones y los registros contables de XYZ Company.</w:t>
      </w:r>
    </w:p>
    <w:p w:rsidR="008F20A4"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3. Procedimientos Analíticos: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Comparación con Períodos Anteriores: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Realizaremos comparaciones detalladas de los estados financieros actuales con los periodos anteriores, identificando cualquier variación inusual o inconsistencia.</w:t>
      </w:r>
    </w:p>
    <w:p w:rsidR="008F20A4"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Análisis de Tendencias: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Evaluaremos las tendencias en las cifras financieras a lo largo de varios periodos para identificar cualquier desviación significativa o cambio en el patrón histórico.</w:t>
      </w:r>
    </w:p>
    <w:p w:rsidR="008F20A4" w:rsidRPr="008A5F43"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4. Pruebas de Detalles: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Muestreo de Transacciones Significativas: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lastRenderedPageBreak/>
        <w:t>Seleccionaremos muestras representativas de transacciones significativas para realizar pruebas detalladas, verificando la exactitud y validez de las transacciones individuales.</w:t>
      </w:r>
    </w:p>
    <w:p w:rsidR="008F20A4" w:rsidRPr="008A5F43"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Revisión de Soportes y Documentación:</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Examinaremos a fondo la documentación de respaldo, como contratos, facturas y recibos, asociada con las transacciones seleccionadas para asegurar la autenticidad y adecuado registro contable.</w:t>
      </w:r>
    </w:p>
    <w:p w:rsidR="008F20A4" w:rsidRPr="008A5F43"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5. Análisis de Riesgos Específicos: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Enfoque en Áreas de Mayor Riesgo:</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Priorizaremos las pruebas sustantivas en áreas identificadas como de mayor riesgo durante la evaluación de riesgos, asegurándonos de abordar proactivamente las posibles incorrecciones.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Análisis de Juicios y Estimaciones: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Profundizaremos en las estimaciones y juicios contables significativos, realizando pruebas específicas para evaluar la razonabilidad de las suposiciones utilizadas por la gerencia.</w:t>
      </w:r>
    </w:p>
    <w:p w:rsidR="008F20A4" w:rsidRPr="008A5F43"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6. Coordinación con Especialistas: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Involucramiento de Especialistas Externos: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En casos de áreas altamente especializadas, coordinaremos con especialistas externos para realizar pruebas adicionales o validar nuestras evaluaciones, asegurando un enfoque completo y experto.</w:t>
      </w:r>
    </w:p>
    <w:p w:rsidR="008F20A4" w:rsidRPr="008A5F43"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Colaboración con Profesionales Internos: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Trabajaremos estrechamente con especialistas internos de XYZ, como el equipo financiero, para entender mejor las operaciones específicas y realizar pruebas sustantivas de manera más efectiva.</w:t>
      </w:r>
    </w:p>
    <w:p w:rsidR="008F20A4" w:rsidRPr="008A5F43"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7. Documentación Rigurosa:</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Registro Detallado de Pruebas Realizadas: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Mantendremos una documentación detallada de todas las pruebas sustantivas realizadas, asegurando un registro completo de los procedimientos y resultados.</w:t>
      </w:r>
    </w:p>
    <w:p w:rsidR="008F20A4" w:rsidRPr="008A5F43"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Justificación de Decisiones: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Justificaremos las decisiones tomadas durante las pruebas sustantivas, proporcionando una clara explicación de cómo se abordaron las áreas de riesgo y cómo se llegó a las conclusiones.</w:t>
      </w:r>
    </w:p>
    <w:p w:rsidR="008F20A4" w:rsidRPr="008A5F43" w:rsidRDefault="008F20A4" w:rsidP="008F20A4">
      <w:pPr>
        <w:jc w:val="both"/>
        <w:rPr>
          <w:rFonts w:ascii="Segoe UI Emoji" w:hAnsi="Segoe UI Emoji"/>
          <w:sz w:val="24"/>
          <w:szCs w:val="24"/>
        </w:rPr>
      </w:pP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8. Enfoque de Auditoría Basado en Resultados: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Ajuste Continuo según Resultados Obtenidos:</w:t>
      </w:r>
    </w:p>
    <w:p w:rsidR="008F20A4" w:rsidRPr="008A5F43" w:rsidRDefault="008F20A4" w:rsidP="008F20A4">
      <w:pPr>
        <w:jc w:val="both"/>
        <w:rPr>
          <w:rFonts w:ascii="Segoe UI Emoji" w:hAnsi="Segoe UI Emoji"/>
          <w:sz w:val="24"/>
          <w:szCs w:val="24"/>
        </w:rPr>
      </w:pPr>
      <w:r w:rsidRPr="008A5F43">
        <w:rPr>
          <w:rFonts w:ascii="Segoe UI Emoji" w:hAnsi="Segoe UI Emoji"/>
          <w:sz w:val="24"/>
          <w:szCs w:val="24"/>
        </w:rPr>
        <w:t>Si las pruebas sustantivas revelan hallazgos significativos, ajustaremos nuestro enfoque de auditoría según sea necesario, priorizando áreas adicionales o modificando nuestros procedimientos para abordar nuevas preocupaciones.</w:t>
      </w:r>
    </w:p>
    <w:p w:rsidR="008F20A4" w:rsidRDefault="008F20A4" w:rsidP="008F20A4">
      <w:pPr>
        <w:jc w:val="both"/>
        <w:rPr>
          <w:rFonts w:ascii="Segoe UI Emoji" w:hAnsi="Segoe UI Emoji"/>
          <w:sz w:val="24"/>
          <w:szCs w:val="24"/>
        </w:rPr>
      </w:pPr>
    </w:p>
    <w:p w:rsidR="00F4701F" w:rsidRDefault="00F4701F" w:rsidP="008F20A4">
      <w:pPr>
        <w:jc w:val="both"/>
        <w:rPr>
          <w:rFonts w:ascii="Segoe UI Emoji" w:hAnsi="Segoe UI Emoji"/>
          <w:sz w:val="24"/>
          <w:szCs w:val="24"/>
        </w:rPr>
      </w:pPr>
    </w:p>
    <w:p w:rsidR="00F4701F" w:rsidRDefault="00F4701F" w:rsidP="008F20A4">
      <w:pPr>
        <w:jc w:val="both"/>
        <w:rPr>
          <w:rFonts w:ascii="Segoe UI Emoji" w:hAnsi="Segoe UI Emoji"/>
          <w:sz w:val="24"/>
          <w:szCs w:val="24"/>
        </w:rPr>
      </w:pPr>
    </w:p>
    <w:p w:rsidR="00F4701F" w:rsidRDefault="00F4701F" w:rsidP="008F20A4">
      <w:pPr>
        <w:jc w:val="both"/>
        <w:rPr>
          <w:rFonts w:ascii="Segoe UI Emoji" w:hAnsi="Segoe UI Emoji"/>
          <w:sz w:val="24"/>
          <w:szCs w:val="24"/>
        </w:rPr>
      </w:pPr>
    </w:p>
    <w:p w:rsidR="00F4701F" w:rsidRDefault="00F4701F" w:rsidP="008F20A4">
      <w:pPr>
        <w:jc w:val="both"/>
        <w:rPr>
          <w:rFonts w:ascii="Segoe UI Emoji" w:hAnsi="Segoe UI Emoji"/>
          <w:sz w:val="24"/>
          <w:szCs w:val="24"/>
        </w:rPr>
      </w:pPr>
    </w:p>
    <w:p w:rsidR="00F4701F" w:rsidRDefault="00F4701F" w:rsidP="008F20A4">
      <w:pPr>
        <w:jc w:val="both"/>
        <w:rPr>
          <w:rFonts w:ascii="Segoe UI Emoji" w:hAnsi="Segoe UI Emoji"/>
          <w:sz w:val="24"/>
          <w:szCs w:val="24"/>
        </w:rPr>
      </w:pPr>
    </w:p>
    <w:p w:rsidR="00F4701F" w:rsidRDefault="00F4701F" w:rsidP="008F20A4">
      <w:pPr>
        <w:jc w:val="both"/>
        <w:rPr>
          <w:rFonts w:ascii="Segoe UI Emoji" w:hAnsi="Segoe UI Emoji"/>
          <w:sz w:val="24"/>
          <w:szCs w:val="24"/>
        </w:rPr>
      </w:pPr>
    </w:p>
    <w:p w:rsidR="00F4701F" w:rsidRPr="008A5F43" w:rsidRDefault="00F4701F" w:rsidP="008F20A4">
      <w:pPr>
        <w:jc w:val="both"/>
        <w:rPr>
          <w:rFonts w:ascii="Segoe UI Emoji" w:hAnsi="Segoe UI Emoji"/>
          <w:sz w:val="24"/>
          <w:szCs w:val="24"/>
        </w:rPr>
      </w:pPr>
    </w:p>
    <w:p w:rsidR="008F20A4" w:rsidRDefault="008F20A4" w:rsidP="008F20A4">
      <w:pPr>
        <w:spacing w:line="0" w:lineRule="atLeast"/>
        <w:rPr>
          <w:sz w:val="28"/>
          <w:szCs w:val="28"/>
        </w:rPr>
      </w:pPr>
    </w:p>
    <w:p w:rsidR="008F20A4" w:rsidRDefault="008F20A4" w:rsidP="008F20A4">
      <w:pPr>
        <w:spacing w:line="0" w:lineRule="atLeast"/>
        <w:rPr>
          <w:sz w:val="28"/>
          <w:szCs w:val="28"/>
        </w:rPr>
      </w:pPr>
    </w:p>
    <w:p w:rsidR="008F20A4" w:rsidRDefault="008F20A4" w:rsidP="008F20A4">
      <w:pPr>
        <w:spacing w:line="0" w:lineRule="atLeast"/>
        <w:rPr>
          <w:sz w:val="28"/>
          <w:szCs w:val="28"/>
        </w:rPr>
      </w:pPr>
      <w:r>
        <w:rPr>
          <w:sz w:val="28"/>
          <w:szCs w:val="28"/>
        </w:rPr>
        <w:t xml:space="preserve">Elaboro: __________________________                                                            </w:t>
      </w:r>
    </w:p>
    <w:p w:rsidR="008F20A4" w:rsidRDefault="008F20A4" w:rsidP="008F20A4">
      <w:pPr>
        <w:spacing w:line="0" w:lineRule="atLeast"/>
        <w:rPr>
          <w:sz w:val="28"/>
          <w:szCs w:val="28"/>
        </w:rPr>
      </w:pPr>
      <w:r>
        <w:rPr>
          <w:sz w:val="28"/>
          <w:szCs w:val="28"/>
        </w:rPr>
        <w:lastRenderedPageBreak/>
        <w:t xml:space="preserve">                          Auditor Interno </w:t>
      </w:r>
    </w:p>
    <w:p w:rsidR="008F20A4" w:rsidRDefault="008F20A4" w:rsidP="008F20A4">
      <w:pPr>
        <w:spacing w:line="0" w:lineRule="atLeast"/>
        <w:jc w:val="center"/>
        <w:rPr>
          <w:sz w:val="28"/>
          <w:szCs w:val="28"/>
        </w:rPr>
      </w:pPr>
      <w:r>
        <w:rPr>
          <w:sz w:val="28"/>
          <w:szCs w:val="28"/>
        </w:rPr>
        <w:t xml:space="preserve">        </w:t>
      </w:r>
    </w:p>
    <w:p w:rsidR="008F20A4" w:rsidRDefault="008F20A4" w:rsidP="008F20A4">
      <w:pPr>
        <w:spacing w:line="0" w:lineRule="atLeast"/>
        <w:jc w:val="center"/>
        <w:rPr>
          <w:sz w:val="28"/>
          <w:szCs w:val="28"/>
        </w:rPr>
      </w:pPr>
    </w:p>
    <w:p w:rsidR="008F20A4" w:rsidRDefault="008F20A4" w:rsidP="008F20A4">
      <w:pPr>
        <w:spacing w:line="0" w:lineRule="atLeast"/>
        <w:jc w:val="center"/>
        <w:rPr>
          <w:sz w:val="28"/>
          <w:szCs w:val="28"/>
        </w:rPr>
      </w:pPr>
      <w:r>
        <w:rPr>
          <w:sz w:val="28"/>
          <w:szCs w:val="28"/>
        </w:rPr>
        <w:t xml:space="preserve">                                             </w:t>
      </w:r>
    </w:p>
    <w:p w:rsidR="008F20A4" w:rsidRDefault="008F20A4" w:rsidP="008F20A4">
      <w:pPr>
        <w:spacing w:line="0" w:lineRule="atLeast"/>
        <w:jc w:val="center"/>
        <w:rPr>
          <w:sz w:val="28"/>
          <w:szCs w:val="28"/>
        </w:rPr>
      </w:pPr>
      <w:r>
        <w:rPr>
          <w:sz w:val="28"/>
          <w:szCs w:val="28"/>
        </w:rPr>
        <w:t xml:space="preserve">                                                    Aprobó: ___________________________</w:t>
      </w:r>
    </w:p>
    <w:p w:rsidR="008F20A4" w:rsidRDefault="008F20A4" w:rsidP="008F20A4">
      <w:pPr>
        <w:spacing w:line="0" w:lineRule="atLeast"/>
        <w:jc w:val="center"/>
        <w:rPr>
          <w:sz w:val="28"/>
          <w:szCs w:val="28"/>
        </w:rPr>
      </w:pPr>
      <w:r>
        <w:rPr>
          <w:sz w:val="28"/>
          <w:szCs w:val="28"/>
        </w:rPr>
        <w:t xml:space="preserve">                                                                      Supervisor de Auditoría Interna</w:t>
      </w:r>
    </w:p>
    <w:p w:rsidR="008F20A4" w:rsidRDefault="008F20A4" w:rsidP="008F20A4">
      <w:pPr>
        <w:spacing w:line="0" w:lineRule="atLeast"/>
        <w:jc w:val="center"/>
        <w:rPr>
          <w:sz w:val="28"/>
          <w:szCs w:val="28"/>
        </w:rPr>
      </w:pPr>
    </w:p>
    <w:p w:rsidR="008F20A4" w:rsidRDefault="008F20A4" w:rsidP="008F20A4">
      <w:pPr>
        <w:spacing w:line="0" w:lineRule="atLeast"/>
        <w:jc w:val="center"/>
        <w:rPr>
          <w:sz w:val="28"/>
          <w:szCs w:val="28"/>
        </w:rPr>
      </w:pPr>
    </w:p>
    <w:p w:rsidR="008F20A4" w:rsidRDefault="008F20A4" w:rsidP="008F20A4">
      <w:pPr>
        <w:spacing w:line="0" w:lineRule="atLeast"/>
        <w:jc w:val="center"/>
        <w:rPr>
          <w:sz w:val="28"/>
          <w:szCs w:val="28"/>
        </w:rPr>
      </w:pPr>
    </w:p>
    <w:p w:rsidR="008F20A4" w:rsidRDefault="008F20A4" w:rsidP="008F20A4">
      <w:pPr>
        <w:spacing w:line="0" w:lineRule="atLeast"/>
        <w:rPr>
          <w:sz w:val="28"/>
          <w:szCs w:val="28"/>
        </w:rPr>
      </w:pPr>
      <w:r>
        <w:rPr>
          <w:sz w:val="28"/>
          <w:szCs w:val="28"/>
        </w:rPr>
        <w:t>Fecha: ______________________________</w:t>
      </w:r>
    </w:p>
    <w:p w:rsidR="00443A6B" w:rsidRDefault="00443A6B"/>
    <w:sectPr w:rsidR="00443A6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553" w:rsidRDefault="00926553">
      <w:pPr>
        <w:spacing w:after="0" w:line="240" w:lineRule="auto"/>
      </w:pPr>
      <w:r>
        <w:separator/>
      </w:r>
    </w:p>
  </w:endnote>
  <w:endnote w:type="continuationSeparator" w:id="0">
    <w:p w:rsidR="00926553" w:rsidRDefault="0092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553" w:rsidRDefault="00926553">
      <w:pPr>
        <w:spacing w:after="0" w:line="240" w:lineRule="auto"/>
      </w:pPr>
      <w:r>
        <w:separator/>
      </w:r>
    </w:p>
  </w:footnote>
  <w:footnote w:type="continuationSeparator" w:id="0">
    <w:p w:rsidR="00926553" w:rsidRDefault="00926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F7" w:rsidRDefault="00926553">
    <w:pPr>
      <w:pStyle w:val="Encabezado"/>
    </w:pPr>
  </w:p>
  <w:p w:rsidR="00691BF7" w:rsidRDefault="0092655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A4"/>
    <w:rsid w:val="003D7717"/>
    <w:rsid w:val="00443A6B"/>
    <w:rsid w:val="007E0B18"/>
    <w:rsid w:val="008F20A4"/>
    <w:rsid w:val="00926553"/>
    <w:rsid w:val="009419D1"/>
    <w:rsid w:val="00F4701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5BF4E"/>
  <w15:chartTrackingRefBased/>
  <w15:docId w15:val="{4624EF90-4EDA-4A27-BE6F-6FEA1759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20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20A4"/>
  </w:style>
  <w:style w:type="table" w:styleId="Tablaconcuadrcula">
    <w:name w:val="Table Grid"/>
    <w:basedOn w:val="Tablanormal"/>
    <w:uiPriority w:val="39"/>
    <w:rsid w:val="008F2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7E0B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0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4768</Words>
  <Characters>26225</Characters>
  <Application>Microsoft Office Word</Application>
  <DocSecurity>0</DocSecurity>
  <Lines>218</Lines>
  <Paragraphs>61</Paragraphs>
  <ScaleCrop>false</ScaleCrop>
  <Company/>
  <LinksUpToDate>false</LinksUpToDate>
  <CharactersWithSpaces>30932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Juárez</dc:creator>
  <cp:keywords/>
  <dc:description/>
  <cp:lastModifiedBy>Victor Juárez</cp:lastModifiedBy>
  <cp:revision>4</cp:revision>
  <dcterms:created xsi:type="dcterms:W3CDTF">2024-11-18T00:34:00Z</dcterms:created>
  <dcterms:modified xsi:type="dcterms:W3CDTF">2024-11-18T00:36:00Z</dcterms:modified>
</cp:coreProperties>
</file>